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8107A" w:rsidRDefault="0025106C" w:rsidP="00F37D7B">
      <w:pPr>
        <w:pStyle w:val="af3"/>
      </w:pPr>
      <w:r w:rsidRPr="00B8107A">
        <w:rPr>
          <w:rFonts w:hint="eastAsia"/>
        </w:rPr>
        <w:t>糾正案文</w:t>
      </w:r>
    </w:p>
    <w:p w:rsidR="00E25849" w:rsidRPr="00B8107A" w:rsidRDefault="0025106C" w:rsidP="00C82AD1">
      <w:pPr>
        <w:pStyle w:val="1"/>
      </w:pPr>
      <w:r w:rsidRPr="00B8107A">
        <w:rPr>
          <w:rFonts w:hint="eastAsia"/>
        </w:rPr>
        <w:t>被糾正機關：</w:t>
      </w:r>
      <w:r w:rsidR="00C82AD1" w:rsidRPr="00B8107A">
        <w:rPr>
          <w:rFonts w:hAnsi="標楷體" w:hint="eastAsia"/>
        </w:rPr>
        <w:t>經濟部、台灣中油股份有限公司</w:t>
      </w:r>
      <w:r w:rsidRPr="00B8107A">
        <w:rPr>
          <w:rFonts w:hint="eastAsia"/>
        </w:rPr>
        <w:t>。</w:t>
      </w:r>
    </w:p>
    <w:p w:rsidR="00E25849" w:rsidRPr="00B8107A" w:rsidRDefault="0025106C" w:rsidP="00CE7D5E">
      <w:pPr>
        <w:pStyle w:val="1"/>
        <w:ind w:left="2632" w:hanging="2632"/>
      </w:pPr>
      <w:r w:rsidRPr="00B8107A">
        <w:rPr>
          <w:rFonts w:hint="eastAsia"/>
        </w:rPr>
        <w:t>案　　　由：</w:t>
      </w:r>
      <w:r w:rsidR="00C82AD1" w:rsidRPr="00B8107A">
        <w:rPr>
          <w:rFonts w:hint="eastAsia"/>
        </w:rPr>
        <w:t>台灣中油股份有限公司自</w:t>
      </w:r>
      <w:r w:rsidR="00923667" w:rsidRPr="00B8107A">
        <w:rPr>
          <w:rFonts w:hint="eastAsia"/>
        </w:rPr>
        <w:t>民國</w:t>
      </w:r>
      <w:r w:rsidR="00C82AD1" w:rsidRPr="00B8107A">
        <w:rPr>
          <w:rFonts w:hint="eastAsia"/>
        </w:rPr>
        <w:t>102年底起，經勞動檢查發現其勞務承攬廠商多有假承攬真僱傭、簽訂定</w:t>
      </w:r>
      <w:r w:rsidR="00B85E1D" w:rsidRPr="00B8107A">
        <w:rPr>
          <w:rFonts w:hint="eastAsia"/>
        </w:rPr>
        <w:t>期契約以規避年資併計及資遣費等損害勞工權益之違法態樣與情節</w:t>
      </w:r>
      <w:r w:rsidR="00430600" w:rsidRPr="00B8107A">
        <w:rPr>
          <w:rFonts w:hint="eastAsia"/>
        </w:rPr>
        <w:t>；</w:t>
      </w:r>
      <w:r w:rsidR="00B85E1D" w:rsidRPr="00B8107A">
        <w:rPr>
          <w:rFonts w:hint="eastAsia"/>
        </w:rPr>
        <w:t>該</w:t>
      </w:r>
      <w:r w:rsidR="00C82AD1" w:rsidRPr="00B8107A">
        <w:rPr>
          <w:rFonts w:hint="eastAsia"/>
        </w:rPr>
        <w:t>公司加油站人員參與面試及指揮監督派駐勞工，</w:t>
      </w:r>
      <w:r w:rsidR="00B85E1D" w:rsidRPr="00B8107A">
        <w:rPr>
          <w:rFonts w:hint="eastAsia"/>
        </w:rPr>
        <w:t>遭勞政主管機關查證屬實</w:t>
      </w:r>
      <w:r w:rsidR="0090686E" w:rsidRPr="00B8107A">
        <w:rPr>
          <w:rFonts w:hint="eastAsia"/>
        </w:rPr>
        <w:t>；</w:t>
      </w:r>
      <w:r w:rsidR="00C82AD1" w:rsidRPr="00B8107A">
        <w:rPr>
          <w:rFonts w:hint="eastAsia"/>
        </w:rPr>
        <w:t>經濟部長期疏於管理，對派駐勞工在</w:t>
      </w:r>
      <w:r w:rsidR="00B85E1D" w:rsidRPr="00B8107A">
        <w:rPr>
          <w:rFonts w:hint="eastAsia"/>
        </w:rPr>
        <w:t>該</w:t>
      </w:r>
      <w:r w:rsidR="00C82AD1" w:rsidRPr="00B8107A">
        <w:rPr>
          <w:rFonts w:hint="eastAsia"/>
        </w:rPr>
        <w:t>公司加油站提供勞務發生爭議時，未積極監督</w:t>
      </w:r>
      <w:r w:rsidR="00B85E1D" w:rsidRPr="00B8107A">
        <w:rPr>
          <w:rFonts w:hint="eastAsia"/>
        </w:rPr>
        <w:t>該</w:t>
      </w:r>
      <w:r w:rsidR="00C82AD1" w:rsidRPr="00B8107A">
        <w:rPr>
          <w:rFonts w:hint="eastAsia"/>
        </w:rPr>
        <w:t>公司及勞務承攬廠商確保勞工權益，致嚴重損害政府形象，核有怠失。</w:t>
      </w:r>
      <w:r w:rsidR="00B85E1D" w:rsidRPr="00B8107A">
        <w:rPr>
          <w:rFonts w:hint="eastAsia"/>
        </w:rPr>
        <w:t>又該公司對違規廠商罰款金額</w:t>
      </w:r>
      <w:r w:rsidR="00535F32" w:rsidRPr="00B8107A">
        <w:rPr>
          <w:rFonts w:hint="eastAsia"/>
        </w:rPr>
        <w:t>，</w:t>
      </w:r>
      <w:r w:rsidR="00F13CB0" w:rsidRPr="00B8107A">
        <w:rPr>
          <w:rFonts w:hint="eastAsia"/>
        </w:rPr>
        <w:t>與受影響勞工人數及主管機關罰鍰金額相去甚遠</w:t>
      </w:r>
      <w:r w:rsidR="00535F32" w:rsidRPr="00B8107A">
        <w:rPr>
          <w:rFonts w:hint="eastAsia"/>
        </w:rPr>
        <w:t>，</w:t>
      </w:r>
      <w:r w:rsidR="00B85E1D" w:rsidRPr="00B8107A">
        <w:rPr>
          <w:rFonts w:hint="eastAsia"/>
        </w:rPr>
        <w:t>且未對有違規紀錄廠商設定限制或更積極之履約管理，對於受僱勞務承攬廠商勞工之權益保障顯有不力</w:t>
      </w:r>
      <w:r w:rsidR="008B4841" w:rsidRPr="00B8107A">
        <w:rPr>
          <w:rFonts w:hAnsi="標楷體" w:hint="eastAsia"/>
        </w:rPr>
        <w:t>，</w:t>
      </w:r>
      <w:r w:rsidR="008B4841" w:rsidRPr="00B8107A">
        <w:rPr>
          <w:rFonts w:hint="eastAsia"/>
        </w:rPr>
        <w:t>爰依法提案糾正</w:t>
      </w:r>
      <w:r w:rsidRPr="00B8107A">
        <w:rPr>
          <w:rFonts w:hint="eastAsia"/>
        </w:rPr>
        <w:t>。</w:t>
      </w:r>
    </w:p>
    <w:p w:rsidR="00E25849" w:rsidRPr="00B8107A"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8107A">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7084D" w:rsidRPr="00B8107A" w:rsidRDefault="0043339A" w:rsidP="004B0FB5">
      <w:pPr>
        <w:pStyle w:val="2"/>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8107A">
        <w:rPr>
          <w:rFonts w:hint="eastAsia"/>
        </w:rPr>
        <w:t>依經濟部所屬事業機構人員進用辦法規定，</w:t>
      </w:r>
      <w:r w:rsidR="004B0FB5" w:rsidRPr="00B8107A">
        <w:rPr>
          <w:rFonts w:hint="eastAsia"/>
        </w:rPr>
        <w:t>台灣中油股份有限公司（下稱中油公司）</w:t>
      </w:r>
      <w:r w:rsidRPr="00B8107A">
        <w:rPr>
          <w:rFonts w:hint="eastAsia"/>
        </w:rPr>
        <w:t>人員進用受預算員額限制，爰以「勞務承攬」辦理加油站人力運用。自</w:t>
      </w:r>
      <w:r w:rsidR="00052FB1" w:rsidRPr="00B8107A">
        <w:rPr>
          <w:rFonts w:hint="eastAsia"/>
        </w:rPr>
        <w:t>民國（下同）</w:t>
      </w:r>
      <w:r w:rsidRPr="00B8107A">
        <w:rPr>
          <w:rFonts w:hint="eastAsia"/>
        </w:rPr>
        <w:t>102年底起，經勞動檢查發現中油公司之勞務承攬廠商多有包括：假承攬真僱傭、簽訂定期契約以規避年資併計及資遣費等損害勞工權益之違法態樣與情節。又勞動部於105年2月訂頒「政府機關(構)運用勞務承攬參考原則」，明確規定不得實際指揮監督管理承攬人派駐勞工從事工作，中油公司加油站仍發生公司人員參與面試及指揮監督派駐勞工情事，且遭勞政主管機關查證屬實；至本案詢問時，中</w:t>
      </w:r>
      <w:r w:rsidRPr="00B8107A">
        <w:rPr>
          <w:rFonts w:hint="eastAsia"/>
        </w:rPr>
        <w:lastRenderedPageBreak/>
        <w:t>油公司卻仍認為依職業安全衛生法規定可對勞務承攬人員為必要之指揮監督及管理，錯誤解讀勞動法令；而經濟部長期疏於管理，不僅放任中油公司介入勞務承攬人員之監督管理，面對派駐勞工在中油公司加油站提供勞務發生爭議時，亦未積極監督中油公司及勞務承攬廠商確保勞工權益，致嚴重損害政府形象，核有怠失。</w:t>
      </w:r>
    </w:p>
    <w:p w:rsidR="0043339A" w:rsidRPr="00B8107A" w:rsidRDefault="0043339A" w:rsidP="0043339A">
      <w:pPr>
        <w:pStyle w:val="3"/>
        <w:numPr>
          <w:ilvl w:val="2"/>
          <w:numId w:val="1"/>
        </w:numPr>
        <w:ind w:left="1360" w:hanging="680"/>
      </w:pPr>
      <w:r w:rsidRPr="00B8107A">
        <w:rPr>
          <w:rFonts w:hint="eastAsia"/>
        </w:rPr>
        <w:t>依中油公司105年5月12日「加油站運用勞務承攬檢討改善報告」及查復本院資料，中油公司依「經濟部所屬事業機構人員進用辦法」規定，人員進用均應公開甄試，並受主管機關核定預算員額限制。因受預算員額限制，因此無法進用足額加油站正式員工（下稱正工）；且為應民營化規劃，大幅降低公司員工人數，辦理專案離退，另為補充不足人力，將行政、加油等服務工作採外包勞務承攬方式。經審慎研議評估後，加油站人力不足部分仍以「勞務承攬」方式，在符合政府採購法規定下公開招標辦理。依中油公司於本案詢問時答稱，截至108年6月，中油公司加油站之正工加油人力2,079人，勞務承攬人力7,026人。</w:t>
      </w:r>
    </w:p>
    <w:p w:rsidR="0043339A" w:rsidRPr="00B8107A" w:rsidRDefault="009729DE" w:rsidP="0043339A">
      <w:pPr>
        <w:pStyle w:val="3"/>
        <w:numPr>
          <w:ilvl w:val="2"/>
          <w:numId w:val="1"/>
        </w:numPr>
        <w:ind w:left="1360" w:hanging="680"/>
      </w:pPr>
      <w:r w:rsidRPr="00B8107A">
        <w:rPr>
          <w:rFonts w:hint="eastAsia"/>
        </w:rPr>
        <w:t>經濟部國營事業委員會（下稱國營會）</w:t>
      </w:r>
      <w:r w:rsidR="0043339A" w:rsidRPr="00B8107A">
        <w:rPr>
          <w:rFonts w:hint="eastAsia"/>
        </w:rPr>
        <w:t>表示，自102年底起，總統府、行政院、勞動部、地方勞政主管機關等相關單位陸續接獲民眾陳情中油公司涉及假承攬損及勞工權益等情；地方勞政主管機關對中油公司加油站運用勞務承攬情形進行勞動檢查，發現該公司確有「假承攬」等情事，國營會依地方勞政主管機關來函內容，將相關缺失綜整為下列7項：</w:t>
      </w:r>
    </w:p>
    <w:p w:rsidR="0043339A" w:rsidRPr="00B8107A" w:rsidRDefault="0043339A" w:rsidP="0043339A">
      <w:pPr>
        <w:pStyle w:val="4"/>
        <w:numPr>
          <w:ilvl w:val="3"/>
          <w:numId w:val="1"/>
        </w:numPr>
      </w:pPr>
      <w:r w:rsidRPr="00B8107A">
        <w:rPr>
          <w:rFonts w:hint="eastAsia"/>
        </w:rPr>
        <w:t>僱用勞工從事繼續性工作卻違法簽訂定期契約。</w:t>
      </w:r>
    </w:p>
    <w:p w:rsidR="0043339A" w:rsidRPr="00B8107A" w:rsidRDefault="0043339A" w:rsidP="0043339A">
      <w:pPr>
        <w:pStyle w:val="4"/>
        <w:numPr>
          <w:ilvl w:val="3"/>
          <w:numId w:val="1"/>
        </w:numPr>
      </w:pPr>
      <w:r w:rsidRPr="00B8107A">
        <w:rPr>
          <w:rFonts w:hint="eastAsia"/>
        </w:rPr>
        <w:t>部分勞工離職未給付資遣費。</w:t>
      </w:r>
    </w:p>
    <w:p w:rsidR="0043339A" w:rsidRPr="00B8107A" w:rsidRDefault="0043339A" w:rsidP="0043339A">
      <w:pPr>
        <w:pStyle w:val="4"/>
        <w:numPr>
          <w:ilvl w:val="3"/>
          <w:numId w:val="1"/>
        </w:numPr>
      </w:pPr>
      <w:r w:rsidRPr="00B8107A">
        <w:rPr>
          <w:rFonts w:hint="eastAsia"/>
        </w:rPr>
        <w:t>未依規定實施一般勞工安全衛生在職教育訓練。</w:t>
      </w:r>
    </w:p>
    <w:p w:rsidR="0043339A" w:rsidRPr="00B8107A" w:rsidRDefault="0043339A" w:rsidP="0043339A">
      <w:pPr>
        <w:pStyle w:val="4"/>
        <w:numPr>
          <w:ilvl w:val="3"/>
          <w:numId w:val="1"/>
        </w:numPr>
      </w:pPr>
      <w:r w:rsidRPr="00B8107A">
        <w:rPr>
          <w:rFonts w:hint="eastAsia"/>
        </w:rPr>
        <w:lastRenderedPageBreak/>
        <w:t>部分勞工任職於同一加油站，工作多年皆未享有勞動基準法所規範最低勞動條件之特別休假。</w:t>
      </w:r>
    </w:p>
    <w:p w:rsidR="0043339A" w:rsidRPr="00B8107A" w:rsidRDefault="0043339A" w:rsidP="0043339A">
      <w:pPr>
        <w:pStyle w:val="4"/>
        <w:numPr>
          <w:ilvl w:val="3"/>
          <w:numId w:val="1"/>
        </w:numPr>
      </w:pPr>
      <w:r w:rsidRPr="00B8107A">
        <w:rPr>
          <w:rFonts w:hint="eastAsia"/>
        </w:rPr>
        <w:t>勞務外包廠商僅以部分工時之投保薪資等級或以基本工資申報勞工加保。</w:t>
      </w:r>
    </w:p>
    <w:p w:rsidR="0043339A" w:rsidRPr="00B8107A" w:rsidRDefault="0043339A" w:rsidP="0043339A">
      <w:pPr>
        <w:pStyle w:val="4"/>
        <w:numPr>
          <w:ilvl w:val="3"/>
          <w:numId w:val="1"/>
        </w:numPr>
      </w:pPr>
      <w:r w:rsidRPr="00B8107A">
        <w:rPr>
          <w:rFonts w:hint="eastAsia"/>
        </w:rPr>
        <w:t>勞務人員之面試、工作分配、指揮及監督考核皆由中油公司正職人員為之。</w:t>
      </w:r>
    </w:p>
    <w:p w:rsidR="0043339A" w:rsidRPr="00B8107A" w:rsidRDefault="0043339A" w:rsidP="0043339A">
      <w:pPr>
        <w:pStyle w:val="4"/>
        <w:numPr>
          <w:ilvl w:val="3"/>
          <w:numId w:val="1"/>
        </w:numPr>
      </w:pPr>
      <w:r w:rsidRPr="00B8107A">
        <w:rPr>
          <w:rFonts w:hint="eastAsia"/>
        </w:rPr>
        <w:t>強迫勞工簽署自願離職書及工讀生轉介勞務外包。</w:t>
      </w:r>
    </w:p>
    <w:p w:rsidR="0043339A" w:rsidRPr="00B8107A" w:rsidRDefault="0043339A" w:rsidP="0043339A">
      <w:pPr>
        <w:pStyle w:val="3"/>
        <w:numPr>
          <w:ilvl w:val="2"/>
          <w:numId w:val="1"/>
        </w:numPr>
        <w:ind w:left="1360" w:hanging="680"/>
      </w:pPr>
      <w:r w:rsidRPr="00B8107A">
        <w:rPr>
          <w:rFonts w:hint="eastAsia"/>
        </w:rPr>
        <w:t>又本案經向臺北市及新北市勞政主管機關調閱103年至107年對於勞務承攬廠商承包案場位於中油公司加油站所實施之勞動檢查結果，略以：</w:t>
      </w:r>
    </w:p>
    <w:p w:rsidR="0043339A" w:rsidRPr="00B8107A" w:rsidRDefault="0043339A" w:rsidP="0043339A">
      <w:pPr>
        <w:pStyle w:val="4"/>
        <w:numPr>
          <w:ilvl w:val="3"/>
          <w:numId w:val="1"/>
        </w:numPr>
      </w:pPr>
      <w:r w:rsidRPr="00B8107A">
        <w:rPr>
          <w:rFonts w:hint="eastAsia"/>
        </w:rPr>
        <w:t>臺北市政府勞動局對勞務承攬廠商承包案場位於中油公司加油站實施勞動檢查計11場次，其中5場次查有違法並依法裁處在案</w:t>
      </w:r>
      <w:r w:rsidRPr="00B8107A">
        <w:rPr>
          <w:rStyle w:val="aff"/>
        </w:rPr>
        <w:footnoteReference w:id="1"/>
      </w:r>
      <w:r w:rsidRPr="00B8107A">
        <w:rPr>
          <w:rFonts w:hint="eastAsia"/>
        </w:rPr>
        <w:t>，違法態樣分別為：違反勞動基準法第7條第2項規定（未依規定保管勞工名卡）、勞動基準法第9條第1項規定（有繼續性工作不得與勞工簽訂定期契約）、大量解僱勞工保護法第4條第1項規定（大量解僱未依規定通報主管機關）、勞工退休金條例第12條第1項及第2項規定（未依規定給付資遣費）、就業服務法第33條第1項規定（未依規定辦理資遣通報）。</w:t>
      </w:r>
    </w:p>
    <w:p w:rsidR="0043339A" w:rsidRPr="00B8107A" w:rsidRDefault="0043339A" w:rsidP="0043339A">
      <w:pPr>
        <w:pStyle w:val="4"/>
        <w:numPr>
          <w:ilvl w:val="3"/>
          <w:numId w:val="1"/>
        </w:numPr>
      </w:pPr>
      <w:r w:rsidRPr="00B8107A">
        <w:rPr>
          <w:rFonts w:hint="eastAsia"/>
        </w:rPr>
        <w:t>新北市政府勞工局對勞務承攬廠商承包案場位於中油公司加油站實施勞動檢查計12場次，依民眾陳情內容概可分為：要求勞工簽自願離職單、未給資遣費及未給預告工資；涉及假承攬真僱用；未給特別休假、未給加班費；職前訓練期間未給薪、遲到或業績未達標準扣薪等。其中3場</w:t>
      </w:r>
      <w:r w:rsidRPr="00B8107A">
        <w:rPr>
          <w:rFonts w:hint="eastAsia"/>
        </w:rPr>
        <w:lastRenderedPageBreak/>
        <w:t>次查有違法並依法裁處在案</w:t>
      </w:r>
      <w:r w:rsidRPr="00B8107A">
        <w:rPr>
          <w:rStyle w:val="aff"/>
        </w:rPr>
        <w:footnoteReference w:id="2"/>
      </w:r>
      <w:r w:rsidRPr="00B8107A">
        <w:rPr>
          <w:rFonts w:hint="eastAsia"/>
        </w:rPr>
        <w:t>、2場次發現中油公司對於當站勞務人員(勞務承攬廠商所僱)涉有指揮監督情事</w:t>
      </w:r>
      <w:r w:rsidRPr="00B8107A">
        <w:rPr>
          <w:rStyle w:val="aff"/>
        </w:rPr>
        <w:footnoteReference w:id="3"/>
      </w:r>
      <w:r w:rsidRPr="00B8107A">
        <w:rPr>
          <w:rFonts w:hint="eastAsia"/>
        </w:rPr>
        <w:t>，並將民眾所陳及檢查結果函送經濟部、</w:t>
      </w:r>
      <w:r w:rsidR="00CB5205" w:rsidRPr="00B8107A">
        <w:rPr>
          <w:rFonts w:hAnsi="Times New Roman" w:hint="eastAsia"/>
          <w:kern w:val="2"/>
          <w:szCs w:val="20"/>
        </w:rPr>
        <w:t>行政院公共工程委員會(下稱工程會)</w:t>
      </w:r>
      <w:r w:rsidRPr="00B8107A">
        <w:rPr>
          <w:rFonts w:hint="eastAsia"/>
        </w:rPr>
        <w:t>及行政院人事行政總處（下稱人事總處）處理。</w:t>
      </w:r>
    </w:p>
    <w:p w:rsidR="0043339A" w:rsidRPr="00B8107A" w:rsidRDefault="0043339A" w:rsidP="0043339A">
      <w:pPr>
        <w:pStyle w:val="3"/>
        <w:numPr>
          <w:ilvl w:val="2"/>
          <w:numId w:val="1"/>
        </w:numPr>
        <w:ind w:left="1360" w:hanging="680"/>
      </w:pPr>
      <w:r w:rsidRPr="00B8107A">
        <w:rPr>
          <w:rFonts w:hint="eastAsia"/>
        </w:rPr>
        <w:t>經彙整臺北市政府勞動局、新北市政府勞工局受理民眾檢舉及實施勞動檢查結果，對照國營會所綜整各地方勞政主管機關勞動檢查結果，發現中油公司加油站勞務承攬廠商之違法樣態類似，包括假承攬真僱用、簽訂定期契約以規避年資併計及資遣費、強迫簽署自願離職書等。前揭缺失雖然未必可以透過勞動檢查予以釐清事實，卻已真實反映受僱於中油公司勞務承攬廠商之勞工因穿著繡有中油標誌的工作服，在中油公司加油站與正工人員共同提供勞務，不論中油公司是否介入指揮監督，或係勞務承攬廠商個別行為，當其認知依法應被保障之勞動權益受損時，都將國營企業之中油公司視為雇主，使政府落入「政府帶頭違法」、「公部門為虎作倀」之罵名，重傷政府形象。因此，若中油公司經評估確有不得不使用勞務承攬之情形，對於勞務承攬人員之勞動條件及福利確保等，國營會與中油公司都不應置身事外。</w:t>
      </w:r>
    </w:p>
    <w:p w:rsidR="0043339A" w:rsidRPr="00B8107A" w:rsidRDefault="0043339A" w:rsidP="0043339A">
      <w:pPr>
        <w:pStyle w:val="3"/>
        <w:numPr>
          <w:ilvl w:val="2"/>
          <w:numId w:val="1"/>
        </w:numPr>
        <w:ind w:left="1360" w:hanging="680"/>
      </w:pPr>
      <w:r w:rsidRPr="00B8107A">
        <w:rPr>
          <w:rFonts w:hint="eastAsia"/>
        </w:rPr>
        <w:t>對於地方勞政主管機關因民眾檢舉並經勞動檢查發現中油公司加油站勞務採購涉有假承攬相關情形，將民眾所陳及檢查結果函送經濟部處理一節，國營</w:t>
      </w:r>
      <w:r w:rsidRPr="00B8107A">
        <w:rPr>
          <w:rFonts w:hint="eastAsia"/>
        </w:rPr>
        <w:lastRenderedPageBreak/>
        <w:t>會說明處理情形略以：</w:t>
      </w:r>
    </w:p>
    <w:p w:rsidR="0043339A" w:rsidRPr="00B8107A" w:rsidRDefault="0043339A" w:rsidP="0043339A">
      <w:pPr>
        <w:pStyle w:val="4"/>
        <w:numPr>
          <w:ilvl w:val="3"/>
          <w:numId w:val="1"/>
        </w:numPr>
      </w:pPr>
      <w:r w:rsidRPr="00B8107A">
        <w:rPr>
          <w:rFonts w:hint="eastAsia"/>
        </w:rPr>
        <w:t>103年、104年民眾持續陳情中油公司涉及假承攬損及勞工權益，及地方勞政主管機關針對中油公司運用勞務承攬進行勞動檢查，國營會以個案情形陸續發文請中油公司就各地方勞政主管機關之勞動檢查缺失進行改善，並多次與油品行銷事業部人員面對面溝通，請其確實依照勞動基準法及職業安全衛生法等相關法令辦理。</w:t>
      </w:r>
    </w:p>
    <w:p w:rsidR="0043339A" w:rsidRPr="00B8107A" w:rsidRDefault="0043339A" w:rsidP="0043339A">
      <w:pPr>
        <w:pStyle w:val="4"/>
        <w:numPr>
          <w:ilvl w:val="3"/>
          <w:numId w:val="1"/>
        </w:numPr>
      </w:pPr>
      <w:r w:rsidRPr="00B8107A">
        <w:rPr>
          <w:rFonts w:hint="eastAsia"/>
        </w:rPr>
        <w:t>鑒於中油公司雖經改善但仍有部分事項疑涉直接監督情形，國營會於105年3月16日邀集勞動部、人事總處等相關單位，與中油公司就加油站運用勞務承攬情形進行意見交流，結論略以：請中油公司依各單位交流意見再行檢視或修正公司作為。經濟部表示，將持續督導該公司切實檢討改善，國營會必要時將不定期訪視中油公司，以強化其改善結果。</w:t>
      </w:r>
    </w:p>
    <w:p w:rsidR="0043339A" w:rsidRPr="00B8107A" w:rsidRDefault="0043339A" w:rsidP="0043339A">
      <w:pPr>
        <w:pStyle w:val="4"/>
        <w:numPr>
          <w:ilvl w:val="3"/>
          <w:numId w:val="1"/>
        </w:numPr>
      </w:pPr>
      <w:r w:rsidRPr="00B8107A">
        <w:rPr>
          <w:rFonts w:hint="eastAsia"/>
        </w:rPr>
        <w:t>中油公司依據上開交流意見，於105年5月12日提出檢討改善報告。惟之後新北市政府、基隆市政府及宜蘭縣政府勞動檢查發現該公司仍有參與勞務承攬廠商僱用勞工之程序，爰國營會於105年12月15日派員訪視中油公司加油站勞務承攬情形（宜蘭員山站、基隆八堵站、新北市汐止站）；106年5月10日、5月16日、5月26日及7月14日亦分別再赴台中青島站、嘉義吳鳳路站、台北莒光路站、高雄成功一路站及高雄中華三路站進行不預警查核。</w:t>
      </w:r>
    </w:p>
    <w:p w:rsidR="0043339A" w:rsidRPr="00B8107A" w:rsidRDefault="0043339A" w:rsidP="0043339A">
      <w:pPr>
        <w:pStyle w:val="4"/>
        <w:numPr>
          <w:ilvl w:val="3"/>
          <w:numId w:val="1"/>
        </w:numPr>
      </w:pPr>
      <w:r w:rsidRPr="00B8107A">
        <w:rPr>
          <w:rFonts w:hint="eastAsia"/>
        </w:rPr>
        <w:t>至對於前揭彙整之7項缺失，國營會查復處理結果如下：</w:t>
      </w:r>
    </w:p>
    <w:p w:rsidR="0043339A" w:rsidRPr="00B8107A" w:rsidRDefault="0043339A" w:rsidP="0043339A">
      <w:pPr>
        <w:pStyle w:val="5"/>
        <w:numPr>
          <w:ilvl w:val="4"/>
          <w:numId w:val="1"/>
        </w:numPr>
      </w:pPr>
      <w:r w:rsidRPr="00B8107A">
        <w:rPr>
          <w:rFonts w:hint="eastAsia"/>
        </w:rPr>
        <w:t>有關違法簽訂定期契約、未給付資遣費、勞工保險、教育訓練及強迫勞工簽署自願離職書等</w:t>
      </w:r>
      <w:r w:rsidRPr="00B8107A">
        <w:rPr>
          <w:rFonts w:hint="eastAsia"/>
        </w:rPr>
        <w:lastRenderedPageBreak/>
        <w:t>部分：中油公司將勞務人員之權益訂入勞務採購契約及工作說明書，要求承攬廠商須依照勞動</w:t>
      </w:r>
      <w:r w:rsidR="00B26EDD">
        <w:rPr>
          <w:rFonts w:hint="eastAsia"/>
        </w:rPr>
        <w:t>基準法及職業安全衛生法等相關規定辦理，如違反將連續處罰至改善為止</w:t>
      </w:r>
      <w:r w:rsidRPr="00B8107A">
        <w:rPr>
          <w:rFonts w:hint="eastAsia"/>
        </w:rPr>
        <w:t>。</w:t>
      </w:r>
    </w:p>
    <w:p w:rsidR="0043339A" w:rsidRPr="00B8107A" w:rsidRDefault="0043339A" w:rsidP="0043339A">
      <w:pPr>
        <w:pStyle w:val="5"/>
        <w:numPr>
          <w:ilvl w:val="4"/>
          <w:numId w:val="1"/>
        </w:numPr>
      </w:pPr>
      <w:r w:rsidRPr="00B8107A">
        <w:rPr>
          <w:rFonts w:hint="eastAsia"/>
        </w:rPr>
        <w:t>有關特別休假部分：中油公司自105年8月起，針對承攬廠商更迭惟仍繼續派駐該公司之勞務人員，予以併計其年資計算特別休假日數。</w:t>
      </w:r>
    </w:p>
    <w:p w:rsidR="0043339A" w:rsidRPr="00B8107A" w:rsidRDefault="0043339A" w:rsidP="0043339A">
      <w:pPr>
        <w:pStyle w:val="5"/>
        <w:numPr>
          <w:ilvl w:val="4"/>
          <w:numId w:val="1"/>
        </w:numPr>
      </w:pPr>
      <w:r w:rsidRPr="00B8107A">
        <w:rPr>
          <w:rFonts w:hint="eastAsia"/>
        </w:rPr>
        <w:t>有關勞務人員面試、工作分配、指揮及監督考核部分：中油公司訂定「加油站勞務承攬契約執行要點」及「加油站執行勞務承攬契約應行注意事項」，以供加油站值班站長於履行加油勞務承攬契約時避免涉入人員招募進用、監督、管理等事項。</w:t>
      </w:r>
    </w:p>
    <w:p w:rsidR="0043339A" w:rsidRPr="00B8107A" w:rsidRDefault="0043339A" w:rsidP="0043339A">
      <w:pPr>
        <w:pStyle w:val="5"/>
        <w:numPr>
          <w:ilvl w:val="4"/>
          <w:numId w:val="1"/>
        </w:numPr>
      </w:pPr>
      <w:r w:rsidRPr="00B8107A">
        <w:rPr>
          <w:rFonts w:hint="eastAsia"/>
        </w:rPr>
        <w:t>工讀生轉介勞務外包：中油公司於勞務採購契約訂定「中油公司不得自行招募人員，再轉由廠商僱用後派駐於公司工作，亦不得要求廠商僱用特定人員派駐於公司」。</w:t>
      </w:r>
    </w:p>
    <w:p w:rsidR="0014508E" w:rsidRPr="003308D2" w:rsidRDefault="0014508E" w:rsidP="0014508E">
      <w:pPr>
        <w:pStyle w:val="4"/>
      </w:pPr>
      <w:r w:rsidRPr="003308D2">
        <w:rPr>
          <w:rFonts w:hint="eastAsia"/>
        </w:rPr>
        <w:t>由上可知，自102年底起相關單位即陸續接獲民眾陳情中油公司涉有「假承攬真僱傭」，損及勞工權益等</w:t>
      </w:r>
      <w:r w:rsidRPr="006B1F92">
        <w:rPr>
          <w:rFonts w:hint="eastAsia"/>
        </w:rPr>
        <w:t>情，地方勞政主管機關幾次勞動檢查亦發現確有該等情事而連同民眾所陳轉知經濟部時，經濟部皆是發文請中油公司查明妥處，中油公司亦主要是發文向各處室重申規定而已，例如於104年1月6日發函向各處室重申，要求廠商確實對其所屬員工執行監督與管理。經濟部於104年3月6日收受新北市政府函轉陳情人所陳中油公司涉有假承攬真派遣相關情形後，於104年3月10日函請中油公司妥處逕復，中油公司亦於104年3月11日再函向各處重申，落實該事業部同仁執行勞務承攬契約應行注意事項。然新北市政府</w:t>
      </w:r>
      <w:r w:rsidRPr="006B1F92">
        <w:rPr>
          <w:rFonts w:hint="eastAsia"/>
        </w:rPr>
        <w:lastRenderedPageBreak/>
        <w:t>勞工局於104年3月30日訪談三重重新加油站勞工時，仍發現中油公司對於當站勞務人員(勞務承攬廠商所僱)涉有指揮監督情事。另新北市政府於105年10月11日將民眾陳情</w:t>
      </w:r>
      <w:r w:rsidRPr="003308D2">
        <w:rPr>
          <w:rFonts w:hint="eastAsia"/>
        </w:rPr>
        <w:t>中油公司涉假承攬真僱傭一案移請經濟部等相關單位，經濟部以105年10月12日書函請中油公司查明後妥處逕復陳情人，中油公司於106年2月6日函各處室：105年12月15日國營會業務主管人員赴多個營業處自營加油站，進行加油站勞務承攬業務執行情形之現場訪視，並提示須改善事項及應有之具體作為。為使各級管理人員易於掌握執行重點、避免再生缺失，請貴零售中心即刻依「加油站勞務承攬契約執行要點」落實執行等語</w:t>
      </w:r>
      <w:r w:rsidRPr="003308D2">
        <w:rPr>
          <w:rStyle w:val="aff"/>
        </w:rPr>
        <w:footnoteReference w:id="4"/>
      </w:r>
      <w:r w:rsidRPr="003308D2">
        <w:rPr>
          <w:rFonts w:hint="eastAsia"/>
        </w:rPr>
        <w:t>。</w:t>
      </w:r>
    </w:p>
    <w:p w:rsidR="0043339A" w:rsidRPr="00B8107A" w:rsidRDefault="0043339A" w:rsidP="0043339A">
      <w:pPr>
        <w:pStyle w:val="4"/>
        <w:numPr>
          <w:ilvl w:val="3"/>
          <w:numId w:val="1"/>
        </w:numPr>
      </w:pPr>
      <w:r w:rsidRPr="00B8107A">
        <w:rPr>
          <w:rFonts w:hint="eastAsia"/>
        </w:rPr>
        <w:t>中油公司至105年3月16日始與勞動部、人事總處、國營會等相關單位交流意見，同年5月12日中油公司提出運用勞務承攬檢討改善報告，同年12月15日及106年5月至7月間國營會訪視加油站勞務承攬情形，並修訂相關文件規定等，才有較積極管理之作為；惟106年7月迄今亦再無抽訪情形。</w:t>
      </w:r>
    </w:p>
    <w:p w:rsidR="0043339A" w:rsidRPr="00B8107A" w:rsidRDefault="0043339A" w:rsidP="0043339A">
      <w:pPr>
        <w:pStyle w:val="3"/>
        <w:numPr>
          <w:ilvl w:val="2"/>
          <w:numId w:val="1"/>
        </w:numPr>
        <w:ind w:left="1360" w:hanging="680"/>
      </w:pPr>
      <w:r w:rsidRPr="00B8107A">
        <w:rPr>
          <w:rFonts w:hint="eastAsia"/>
        </w:rPr>
        <w:t>105年3月16日「中油公司加油站運用勞務承攬檢討改善意見交流備忘錄」之重點摘要四略以：「請勞動部適時與地方主管機關溝通，勞動檢查也應依勞動部於105年2月4日訂頒之『政府機關（構）運用勞務承攬參考原則』進行督導考核，並對於『指揮監督』有一致之標準，俾讓相關事業機構有所遵循。」中</w:t>
      </w:r>
      <w:r w:rsidRPr="00B8107A">
        <w:rPr>
          <w:rFonts w:hint="eastAsia"/>
        </w:rPr>
        <w:lastRenderedPageBreak/>
        <w:t>油公司於105年5月12日「加油站運用勞務承攬檢討改善報告」中亦再次提出對於指揮監督權限之實務執行疑義，包括：(1)加油站現行人力運用存有自僱勞工及勞務人員，站長無法差別待遇，以避免其互為比較，對此，不應被認定有介入「指揮監督及管理」；(2)站長並非具備法律背景，其對「指揮監督及管理」認知不免與勞檢單位認知概念有所不同，加以各縣(市)勞檢單位執法認定標準寬嚴不一；(3)該公司在運用勞務承攬時介入「指揮監督管理」權限疑義，希望勞動主管機關能夠給予彈性放寬認定，以符實務執行及其他相關法令規定。</w:t>
      </w:r>
    </w:p>
    <w:p w:rsidR="0043339A" w:rsidRPr="00B8107A" w:rsidRDefault="0043339A" w:rsidP="0043339A">
      <w:pPr>
        <w:pStyle w:val="3"/>
        <w:numPr>
          <w:ilvl w:val="2"/>
          <w:numId w:val="1"/>
        </w:numPr>
        <w:ind w:left="1360" w:hanging="680"/>
        <w:rPr>
          <w:rFonts w:hAnsi="標楷體"/>
        </w:rPr>
      </w:pPr>
      <w:r w:rsidRPr="00B8107A">
        <w:rPr>
          <w:rFonts w:hAnsi="標楷體" w:hint="eastAsia"/>
        </w:rPr>
        <w:t>對此，勞動部查復表示，有關中油公司對於勞務承攬廠商僱用人力是否涉及「指揮監督」之認定部分，勞動主管機關或法院向以「人格從屬性」特徵予以判斷。參照勞動部於行政院勞工委員會時期函釋</w:t>
      </w:r>
      <w:r w:rsidRPr="00B8107A">
        <w:rPr>
          <w:rStyle w:val="aff"/>
          <w:rFonts w:hAnsi="標楷體"/>
        </w:rPr>
        <w:footnoteReference w:id="5"/>
      </w:r>
      <w:r w:rsidRPr="00B8107A">
        <w:rPr>
          <w:rFonts w:hAnsi="標楷體" w:hint="eastAsia"/>
        </w:rPr>
        <w:t>略以：「</w:t>
      </w:r>
      <w:r w:rsidRPr="00B8107A">
        <w:rPr>
          <w:rFonts w:hAnsi="標楷體"/>
        </w:rPr>
        <w:t>……</w:t>
      </w:r>
      <w:r w:rsidRPr="00B8107A">
        <w:rPr>
          <w:rFonts w:hAnsi="標楷體" w:hint="eastAsia"/>
        </w:rPr>
        <w:t>人格之從屬性，即負有勞務給付義務之一方，基於明示、默示或依勞動本質在相當期間內，對於作息時間不能自行支配，勞務給付內容不能自行支配，而係從屬於勞務受領者決定之。具體而言：即服從事業單位內之工作規則、服從指示、皆受檢查及制裁之義務。」關於事業單位對承攬廠商所派駐人員有無指揮監督及勞動派遣或勞務承攬契約之認定，因涉及勞動權益之確保，權責機關為各地方勞動主管機關。若中油公司有因勞動主管機關而受行政處分，如有不服時，得循訴願及行政訴訟等司法途徑確認彼此關係。</w:t>
      </w:r>
    </w:p>
    <w:p w:rsidR="0043339A" w:rsidRPr="00B8107A" w:rsidRDefault="0043339A" w:rsidP="0043339A">
      <w:pPr>
        <w:pStyle w:val="3"/>
        <w:numPr>
          <w:ilvl w:val="2"/>
          <w:numId w:val="1"/>
        </w:numPr>
        <w:ind w:left="1360" w:hanging="680"/>
        <w:rPr>
          <w:rFonts w:hAnsi="標楷體"/>
        </w:rPr>
      </w:pPr>
      <w:r w:rsidRPr="00B8107A">
        <w:rPr>
          <w:rFonts w:hAnsi="標楷體" w:hint="eastAsia"/>
        </w:rPr>
        <w:t>中油公司一再強調勞動主管機關及勞檢單位實須就「公共利益」及「勞工權益保護」兩者間為權衡，</w:t>
      </w:r>
      <w:r w:rsidRPr="00B8107A">
        <w:rPr>
          <w:rFonts w:hAnsi="標楷體" w:hint="eastAsia"/>
        </w:rPr>
        <w:lastRenderedPageBreak/>
        <w:t>不應逕認該公司介入對勞務人員之指揮監督與管理。惟勞動部已多次重申：「</w:t>
      </w:r>
      <w:r w:rsidRPr="00B8107A">
        <w:rPr>
          <w:rFonts w:hAnsi="標楷體"/>
        </w:rPr>
        <w:t>……</w:t>
      </w:r>
      <w:r w:rsidRPr="00B8107A">
        <w:rPr>
          <w:rFonts w:hAnsi="標楷體" w:hint="eastAsia"/>
        </w:rPr>
        <w:t>如承攬人依約須指派所僱用之勞工之定作人(機關)工作場所完成工作者，</w:t>
      </w:r>
      <w:r w:rsidRPr="00B8107A">
        <w:rPr>
          <w:rFonts w:hAnsi="標楷體" w:hint="eastAsia"/>
          <w:b/>
        </w:rPr>
        <w:t>定作人（機關）對承攬人所派駐人員，並無指揮監督之權</w:t>
      </w:r>
      <w:r w:rsidRPr="00B8107A">
        <w:rPr>
          <w:rFonts w:hAnsi="標楷體" w:hint="eastAsia"/>
        </w:rPr>
        <w:t>，僅得檢驗工作成果，並依據該成果給付價金。」就勞務承攬而言，並不以加油站有中油公司所稱「為對外營業單位」、「需符合職業安全衛生法『防止職業災害、保護勞工』、消費者保護法『保護消費者權益與消費生活安全』及環保法令等相關規定」而有例外，至於對於勞動檢查機構執法認定標準部分，中油公司如有疑慮，應積極與勞動部協調洽詢。</w:t>
      </w:r>
    </w:p>
    <w:p w:rsidR="0043339A" w:rsidRPr="00B8107A" w:rsidRDefault="0043339A" w:rsidP="0043339A">
      <w:pPr>
        <w:pStyle w:val="3"/>
        <w:numPr>
          <w:ilvl w:val="2"/>
          <w:numId w:val="1"/>
        </w:numPr>
        <w:ind w:left="1360" w:hanging="680"/>
      </w:pPr>
      <w:r w:rsidRPr="00B8107A">
        <w:rPr>
          <w:rFonts w:hint="eastAsia"/>
        </w:rPr>
        <w:t>依國營會提供「105年12月15日中油公司加油站勞務承攬情形訪視備忘錄」、「不預警查核中油直營加油站勞務承攬情形」內容顯示，中油公司於105年3月16日與勞動部、人事總處、國營會等相關單位進行意見交流，於105年5月12日提出運用勞務承攬檢討改善報告後，</w:t>
      </w:r>
      <w:r w:rsidRPr="00B8107A">
        <w:rPr>
          <w:rFonts w:hint="eastAsia"/>
          <w:b/>
        </w:rPr>
        <w:t>新北市政府、基隆市政府、宜蘭縣政府仍經勞動檢查發現中油公司有參與承攬廠商僱用勞工之程序，不符合「政府機關(構)運用勞務承攬參考原則」規定</w:t>
      </w:r>
      <w:r w:rsidRPr="00B8107A">
        <w:rPr>
          <w:rFonts w:hint="eastAsia"/>
        </w:rPr>
        <w:t>，經國營會派員訪視後，中油公司又於106年1月17日遭</w:t>
      </w:r>
      <w:r w:rsidRPr="00B8107A">
        <w:rPr>
          <w:rFonts w:hint="eastAsia"/>
          <w:b/>
        </w:rPr>
        <w:t>基隆市政府查獲東明路加油站進用人力無論面試、指揮監督考核皆由該公司正職站長或相關正工為之情形</w:t>
      </w:r>
      <w:r w:rsidRPr="00B8107A">
        <w:rPr>
          <w:rFonts w:hint="eastAsia"/>
        </w:rPr>
        <w:t>。有關中油公司參與承攬廠商僱用勞工之程序，以及指揮監督管理承攬人派駐勞工等情：</w:t>
      </w:r>
    </w:p>
    <w:p w:rsidR="0043339A" w:rsidRPr="00B8107A" w:rsidRDefault="0043339A" w:rsidP="0043339A">
      <w:pPr>
        <w:pStyle w:val="4"/>
        <w:numPr>
          <w:ilvl w:val="3"/>
          <w:numId w:val="1"/>
        </w:numPr>
      </w:pPr>
      <w:r w:rsidRPr="00B8107A">
        <w:rPr>
          <w:rFonts w:hint="eastAsia"/>
        </w:rPr>
        <w:t>勞動部於105年2月4日訂頒「政府機關(構)勞務承攬參考原則」第3點第2款規定：「應明確勞務承攬與勞動派遣之分際，不得實際指揮監督管理承攬人派駐勞工從事工作，僅得就履約成果或品</w:t>
      </w:r>
      <w:r w:rsidRPr="00B8107A">
        <w:rPr>
          <w:rFonts w:hint="eastAsia"/>
        </w:rPr>
        <w:lastRenderedPageBreak/>
        <w:t>質要求承攬人符合契約規範。」中油公司於105年3月25日召開「『政府機關(構)運用勞務承攬參考原則』注意事項及改善會議」，會中結論略以：落實執行不對勞務人員之面試、進用、差勤、考核、去留等項介入「指揮監督管理」；為避免涉及勞務人員「指揮監督管理」提供錯誤樣態範例供現場人員參考，做成紀錄，並函知所屬以為遵循辦理。</w:t>
      </w:r>
    </w:p>
    <w:p w:rsidR="0043339A" w:rsidRPr="00B8107A" w:rsidRDefault="0043339A" w:rsidP="0043339A">
      <w:pPr>
        <w:pStyle w:val="4"/>
        <w:numPr>
          <w:ilvl w:val="3"/>
          <w:numId w:val="1"/>
        </w:numPr>
      </w:pPr>
      <w:r w:rsidRPr="00B8107A">
        <w:rPr>
          <w:rFonts w:hint="eastAsia"/>
        </w:rPr>
        <w:t>對於政府業以「政府機關(構)運用勞務承攬參考原則」重申勞務承攬契約之本質後，中油公司加油站仍一再發生人員參與面試及指揮監督派駐勞工之情事，且遭地方勞政主管機關查證屬實一節，中油公司辯稱：「勞務承攬廠商請本公司加油站值班站長協助說明工作環境與安全注意事項，卻被誤認為參與面試工作。本公司加油站值班站長為工作場所負責人，依職業安全衛生法規定，為防止職業災害，應進行安全衛生教育之指導及協助，此亦列於『加油站勞務承攬契約執行要點』，換約前需召開施工前協調會及共同作業協議組織會議，向承攬廠商說明工作環境與安全注意事項。」</w:t>
      </w:r>
    </w:p>
    <w:p w:rsidR="0043339A" w:rsidRPr="00B8107A" w:rsidRDefault="0043339A" w:rsidP="0043339A">
      <w:pPr>
        <w:pStyle w:val="4"/>
        <w:numPr>
          <w:ilvl w:val="3"/>
          <w:numId w:val="1"/>
        </w:numPr>
      </w:pPr>
      <w:r w:rsidRPr="00B8107A">
        <w:rPr>
          <w:rFonts w:hint="eastAsia"/>
        </w:rPr>
        <w:t>另依105年3月16日「中油公司加油站運用勞務承攬檢討改善意見交流備忘錄」，重點摘要之三略以「本次透過勞動部對『指揮監督』之解釋，在『職業安全衛生法』及『消費者保護法』規範下，現場站長必要之指揮監督是允許的，惟對於勞務人員之僱用、出勤、考核、決定去留等人事管理部分，必須完全不介入……。」中油公司主張，該公司加油站值班站長依職業安全衛生法第27條規定，於勞務承攬廠商面試勞工時，協助說明</w:t>
      </w:r>
      <w:r w:rsidRPr="00B8107A">
        <w:rPr>
          <w:rFonts w:hint="eastAsia"/>
        </w:rPr>
        <w:lastRenderedPageBreak/>
        <w:t>工作環境與安全注意事項，卻被誤認為參與面試工作等語。可見經濟部、中油公司均認為在職業安全衛生法的規定下，加油站現場站長可以對勞務人員進行必要之指揮監督，而不應被視為「僱傭」。</w:t>
      </w:r>
    </w:p>
    <w:p w:rsidR="0043339A" w:rsidRPr="00B8107A" w:rsidRDefault="0043339A" w:rsidP="0043339A">
      <w:pPr>
        <w:pStyle w:val="4"/>
        <w:numPr>
          <w:ilvl w:val="3"/>
          <w:numId w:val="1"/>
        </w:numPr>
      </w:pPr>
      <w:r w:rsidRPr="00B8107A">
        <w:rPr>
          <w:rFonts w:hint="eastAsia"/>
        </w:rPr>
        <w:t>惟查職業安全衛生法第27條規定係事業單位與承攬人分別僱用勞工共同作業時，原事業單位應指定工作場所負責人擔任指揮、監督、協調之工作</w:t>
      </w:r>
      <w:r w:rsidRPr="00B8107A">
        <w:rPr>
          <w:rFonts w:hAnsi="標楷體"/>
        </w:rPr>
        <w:t>……</w:t>
      </w:r>
      <w:r w:rsidRPr="00B8107A">
        <w:rPr>
          <w:rFonts w:hint="eastAsia"/>
        </w:rPr>
        <w:t>。復經勞動部查復亦再確認：「職業安全衛生法第27條係要求原事業單位與承攬人分別僱用勞工共同作業時，原事業單位應依規定指定工作場所負責人（如加油站站長等主管人員）指揮、監督</w:t>
      </w:r>
      <w:r w:rsidR="00923667" w:rsidRPr="00B8107A">
        <w:rPr>
          <w:rFonts w:hint="eastAsia"/>
        </w:rPr>
        <w:t>『</w:t>
      </w:r>
      <w:r w:rsidRPr="00B8107A">
        <w:rPr>
          <w:rFonts w:hint="eastAsia"/>
        </w:rPr>
        <w:t>承攬人</w:t>
      </w:r>
      <w:r w:rsidR="00923667" w:rsidRPr="00B8107A">
        <w:rPr>
          <w:rFonts w:hint="eastAsia"/>
        </w:rPr>
        <w:t>』</w:t>
      </w:r>
      <w:r w:rsidRPr="00B8107A">
        <w:rPr>
          <w:rFonts w:hint="eastAsia"/>
        </w:rPr>
        <w:t>，</w:t>
      </w:r>
      <w:r w:rsidRPr="00B8107A">
        <w:rPr>
          <w:rFonts w:hint="eastAsia"/>
          <w:b/>
        </w:rPr>
        <w:t>非直接指揮、監督或指導『承攬人之勞工』</w:t>
      </w:r>
      <w:r w:rsidRPr="00B8107A">
        <w:rPr>
          <w:rFonts w:hint="eastAsia"/>
        </w:rPr>
        <w:t>。另</w:t>
      </w:r>
      <w:r w:rsidRPr="00B8107A">
        <w:rPr>
          <w:rFonts w:hint="eastAsia"/>
          <w:b/>
        </w:rPr>
        <w:t>職業安全衛生法第27條並無規定承攬人面試勞工時，事業單位有協助說明工作環境與安全注意事項之義務</w:t>
      </w:r>
      <w:r w:rsidRPr="00B8107A">
        <w:rPr>
          <w:rFonts w:hint="eastAsia"/>
        </w:rPr>
        <w:t>。」而中油公司顯然誤解勞動法令並曲解「勞務承攬」之本質，經濟部亦未能適時介入，協助遵守相關勞動及採購法規。</w:t>
      </w:r>
    </w:p>
    <w:p w:rsidR="0043339A" w:rsidRPr="00B8107A" w:rsidRDefault="0043339A" w:rsidP="0043339A">
      <w:pPr>
        <w:pStyle w:val="3"/>
        <w:numPr>
          <w:ilvl w:val="2"/>
          <w:numId w:val="1"/>
        </w:numPr>
        <w:ind w:left="1360" w:hanging="680"/>
      </w:pPr>
      <w:r w:rsidRPr="00B8107A">
        <w:rPr>
          <w:rFonts w:hint="eastAsia"/>
        </w:rPr>
        <w:t>綜上，依經濟部所屬事業機構人員進用辦法規定，中油公司人員進用受預算員額限制，</w:t>
      </w:r>
      <w:r w:rsidRPr="00B8107A">
        <w:rPr>
          <w:rFonts w:hAnsi="標楷體" w:hint="eastAsia"/>
        </w:rPr>
        <w:t>爰</w:t>
      </w:r>
      <w:r w:rsidRPr="00B8107A">
        <w:rPr>
          <w:rFonts w:hint="eastAsia"/>
        </w:rPr>
        <w:t>以「勞務承攬」辦理加油站人力運用；自102年底起，</w:t>
      </w:r>
      <w:r w:rsidRPr="00B8107A">
        <w:rPr>
          <w:rFonts w:hAnsi="標楷體" w:hint="eastAsia"/>
        </w:rPr>
        <w:t>經</w:t>
      </w:r>
      <w:r w:rsidRPr="00B8107A">
        <w:rPr>
          <w:rFonts w:hint="eastAsia"/>
        </w:rPr>
        <w:t>勞動檢查發現中油公司之勞務承攬廠商多有包括：假承攬真僱傭、簽訂定期契約以規避年資併計及資遣費等損害勞工權益之違法態樣與情節。又勞動部於105年2月訂頒「政府機關(構)運用勞務承攬參考原則」，明確規定不得實際指揮監督管理承攬人派駐勞工從事工作，中油公司加油站仍發生公司人員參與面試及指揮監督派駐勞工情事，且遭勞政主管機關查證屬實；至本案詢問時，中油公司卻仍認為依職</w:t>
      </w:r>
      <w:r w:rsidRPr="00B8107A">
        <w:rPr>
          <w:rFonts w:hint="eastAsia"/>
        </w:rPr>
        <w:lastRenderedPageBreak/>
        <w:t>業安全衛生法規定可對勞務承攬人員</w:t>
      </w:r>
      <w:r w:rsidRPr="00B8107A">
        <w:rPr>
          <w:rFonts w:hAnsi="標楷體" w:hint="eastAsia"/>
        </w:rPr>
        <w:t>為</w:t>
      </w:r>
      <w:r w:rsidRPr="00B8107A">
        <w:rPr>
          <w:rFonts w:hint="eastAsia"/>
        </w:rPr>
        <w:t>必要之指揮監督及管理，錯誤解讀勞動法令；而經濟部長期疏於管理，不僅放任中油公司介入勞務承攬人員之監督管理，面對派駐勞工在中油公司加油站提供勞務發生爭議時，亦未積極監督中油公司及勞務承攬廠商確保勞工權益，致嚴重損害政府形象，核有怠失。</w:t>
      </w:r>
    </w:p>
    <w:p w:rsidR="0043339A" w:rsidRPr="00B8107A" w:rsidRDefault="0043339A" w:rsidP="0043339A">
      <w:pPr>
        <w:pStyle w:val="2"/>
        <w:numPr>
          <w:ilvl w:val="1"/>
          <w:numId w:val="1"/>
        </w:numPr>
      </w:pPr>
      <w:r w:rsidRPr="00B8107A">
        <w:rPr>
          <w:rFonts w:hAnsi="標楷體" w:hint="eastAsia"/>
        </w:rPr>
        <w:t>現行</w:t>
      </w:r>
      <w:r w:rsidRPr="00B8107A">
        <w:rPr>
          <w:rFonts w:hint="eastAsia"/>
        </w:rPr>
        <w:t>政府</w:t>
      </w:r>
      <w:r w:rsidRPr="00B8107A">
        <w:rPr>
          <w:rFonts w:hAnsi="標楷體" w:hint="eastAsia"/>
        </w:rPr>
        <w:t>採購法相關規定對於採「最低標決標」、「不同廠商投標文件所載負責人為同一人」、「廠商輪流承包勞務工作」定有維護品質之機制，勞務採購契約範本亦有廠商違反勞動法令之處罰及因應，情節重大者可依</w:t>
      </w:r>
      <w:r w:rsidRPr="00B8107A">
        <w:rPr>
          <w:rFonts w:hint="eastAsia"/>
        </w:rPr>
        <w:t>政府</w:t>
      </w:r>
      <w:r w:rsidRPr="00B8107A">
        <w:rPr>
          <w:rFonts w:hAnsi="標楷體" w:hint="eastAsia"/>
        </w:rPr>
        <w:t>採購法規定列為拒絕往來廠商。雖中油公司稱有依契約規定要求廠商遵守勞動法令並對違規廠商處罰，惟103年至107年僅有3件且罰款金額分別為新臺幣（下同）1,000元及2,000元，與受影響勞工人數及主管機關罰鍰金額相去甚遠；且中油公司非但未對有違規紀錄廠商設定限制或更積極之履約管理，卻稱因未能依</w:t>
      </w:r>
      <w:r w:rsidRPr="00B8107A">
        <w:rPr>
          <w:rFonts w:hint="eastAsia"/>
        </w:rPr>
        <w:t>政府</w:t>
      </w:r>
      <w:r w:rsidRPr="00B8107A">
        <w:rPr>
          <w:rFonts w:hAnsi="標楷體" w:hint="eastAsia"/>
        </w:rPr>
        <w:t>採購法公告為拒絕往來廠商，並且無法掌握勞務承攬廠商違反勞動法令情形，對於受僱勞務承攬廠商勞工之權益保障顯有不力。</w:t>
      </w:r>
    </w:p>
    <w:p w:rsidR="0043339A" w:rsidRPr="00B8107A" w:rsidRDefault="0043339A" w:rsidP="0043339A">
      <w:pPr>
        <w:pStyle w:val="3"/>
        <w:numPr>
          <w:ilvl w:val="2"/>
          <w:numId w:val="1"/>
        </w:numPr>
        <w:ind w:left="1360" w:hanging="680"/>
        <w:rPr>
          <w:rFonts w:hAnsi="標楷體"/>
        </w:rPr>
      </w:pPr>
      <w:r w:rsidRPr="00B8107A">
        <w:rPr>
          <w:rFonts w:hAnsi="標楷體" w:hint="eastAsia"/>
        </w:rPr>
        <w:t>依中油公司</w:t>
      </w:r>
      <w:r w:rsidRPr="00B8107A">
        <w:rPr>
          <w:rFonts w:hint="eastAsia"/>
        </w:rPr>
        <w:t>103年至107年油品行銷事業部台北營業處勞務採購標案相關資訊，發現部分得標之不同廠商之負責人為同一人，與本院先前調查臺北大眾捷運股份有限公司清潔維護工作之廠商，其董監事有多人相互重複持股，各公司間具有一定關聯性之情形相似。</w:t>
      </w:r>
    </w:p>
    <w:p w:rsidR="0043339A" w:rsidRPr="00B8107A" w:rsidRDefault="0043339A" w:rsidP="0043339A">
      <w:pPr>
        <w:pStyle w:val="4"/>
        <w:numPr>
          <w:ilvl w:val="3"/>
          <w:numId w:val="1"/>
        </w:numPr>
      </w:pPr>
      <w:r w:rsidRPr="00B8107A">
        <w:rPr>
          <w:rFonts w:hint="eastAsia"/>
        </w:rPr>
        <w:t>103年至107年中油公司油品行銷事業部台北營業處勞務採購標案，分別由力澂工程企業有限公司、力澂股份有限公司、拓耘企業股份有限公司、建昇科技有限公司、鴻集實業股份有限公司、鴻吉管理顧問股份有限公司等6家不同承攬</w:t>
      </w:r>
      <w:r w:rsidRPr="00B8107A">
        <w:rPr>
          <w:rFonts w:hint="eastAsia"/>
        </w:rPr>
        <w:lastRenderedPageBreak/>
        <w:t>廠商負責執行（如下表）。</w:t>
      </w:r>
      <w:r w:rsidRPr="00B8107A">
        <w:rPr>
          <w:rFonts w:hAnsi="標楷體" w:hint="eastAsia"/>
        </w:rPr>
        <w:t>依經濟部商工登記資料查詢結果，</w:t>
      </w:r>
      <w:r w:rsidRPr="00B8107A">
        <w:rPr>
          <w:rFonts w:hint="eastAsia"/>
        </w:rPr>
        <w:t>力澂工程企業有限公司、力澂股份有限公司、拓耘企業股份有限公司等3家事業單位，代表人均為謝寶賢；鴻集實業股份有限公司、鴻吉管理顧問股份有限公司等2家事業單位，代表人均為林鑑堂。與本院先前調查臺北大眾捷運股份有限公司清潔維護工作之廠商，其董監事有多人相互重複持股，顯然各公司間具有一定關聯性之情形相似；惟法律上並未禁止同一自然人不得設立多家公司或董監事有多人相互重複持股情形。</w:t>
      </w:r>
    </w:p>
    <w:p w:rsidR="0043339A" w:rsidRPr="00B8107A" w:rsidRDefault="0043339A" w:rsidP="0043339A">
      <w:pPr>
        <w:pStyle w:val="a4"/>
        <w:ind w:left="851" w:hanging="851"/>
      </w:pPr>
      <w:r w:rsidRPr="00B8107A">
        <w:rPr>
          <w:rFonts w:hint="eastAsia"/>
        </w:rPr>
        <w:t>103年至107年中油公司油品行銷事業部台北營業處勞務採購標案得標廠商於經濟部商工登記之基本資料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410"/>
        <w:gridCol w:w="2693"/>
        <w:gridCol w:w="1098"/>
        <w:gridCol w:w="1204"/>
        <w:gridCol w:w="1384"/>
      </w:tblGrid>
      <w:tr w:rsidR="00B8107A" w:rsidRPr="00B8107A" w:rsidTr="008920E2">
        <w:trPr>
          <w:tblHeader/>
        </w:trPr>
        <w:tc>
          <w:tcPr>
            <w:tcW w:w="2410" w:type="dxa"/>
            <w:vMerge w:val="restart"/>
            <w:shd w:val="clear" w:color="auto" w:fill="F2F2F2"/>
            <w:vAlign w:val="center"/>
          </w:tcPr>
          <w:p w:rsidR="0043339A" w:rsidRPr="00B8107A" w:rsidRDefault="0043339A" w:rsidP="008920E2">
            <w:pPr>
              <w:pStyle w:val="140"/>
              <w:rPr>
                <w:sz w:val="24"/>
                <w:szCs w:val="28"/>
              </w:rPr>
            </w:pPr>
            <w:r w:rsidRPr="00B8107A">
              <w:rPr>
                <w:rFonts w:hint="eastAsia"/>
                <w:sz w:val="24"/>
                <w:szCs w:val="28"/>
              </w:rPr>
              <w:t>得標廠商</w:t>
            </w:r>
          </w:p>
        </w:tc>
        <w:tc>
          <w:tcPr>
            <w:tcW w:w="2693" w:type="dxa"/>
            <w:vMerge w:val="restart"/>
            <w:tcBorders>
              <w:right w:val="single" w:sz="4" w:space="0" w:color="auto"/>
            </w:tcBorders>
            <w:shd w:val="clear" w:color="auto" w:fill="F2F2F2"/>
            <w:vAlign w:val="center"/>
          </w:tcPr>
          <w:p w:rsidR="0043339A" w:rsidRPr="00B8107A" w:rsidRDefault="0043339A" w:rsidP="008920E2">
            <w:pPr>
              <w:pStyle w:val="140"/>
              <w:rPr>
                <w:sz w:val="24"/>
                <w:szCs w:val="28"/>
              </w:rPr>
            </w:pPr>
            <w:r w:rsidRPr="00B8107A">
              <w:rPr>
                <w:rFonts w:hint="eastAsia"/>
                <w:sz w:val="24"/>
                <w:szCs w:val="28"/>
              </w:rPr>
              <w:t>代表人</w:t>
            </w:r>
          </w:p>
        </w:tc>
        <w:tc>
          <w:tcPr>
            <w:tcW w:w="3686" w:type="dxa"/>
            <w:gridSpan w:val="3"/>
            <w:shd w:val="clear" w:color="auto" w:fill="F2F2F2"/>
            <w:vAlign w:val="center"/>
          </w:tcPr>
          <w:p w:rsidR="0043339A" w:rsidRPr="00B8107A" w:rsidRDefault="0043339A" w:rsidP="008920E2">
            <w:pPr>
              <w:pStyle w:val="140"/>
              <w:rPr>
                <w:sz w:val="24"/>
                <w:szCs w:val="28"/>
              </w:rPr>
            </w:pPr>
            <w:r w:rsidRPr="00B8107A">
              <w:rPr>
                <w:sz w:val="24"/>
                <w:szCs w:val="28"/>
              </w:rPr>
              <w:t>董監事資料</w:t>
            </w:r>
          </w:p>
        </w:tc>
      </w:tr>
      <w:tr w:rsidR="00B8107A" w:rsidRPr="00B8107A" w:rsidTr="008920E2">
        <w:trPr>
          <w:tblHeader/>
        </w:trPr>
        <w:tc>
          <w:tcPr>
            <w:tcW w:w="2410" w:type="dxa"/>
            <w:vMerge/>
            <w:shd w:val="clear" w:color="auto" w:fill="F2F2F2"/>
            <w:vAlign w:val="center"/>
          </w:tcPr>
          <w:p w:rsidR="0043339A" w:rsidRPr="00B8107A" w:rsidRDefault="0043339A" w:rsidP="008920E2">
            <w:pPr>
              <w:pStyle w:val="140"/>
              <w:rPr>
                <w:sz w:val="24"/>
                <w:szCs w:val="28"/>
              </w:rPr>
            </w:pPr>
          </w:p>
        </w:tc>
        <w:tc>
          <w:tcPr>
            <w:tcW w:w="2693" w:type="dxa"/>
            <w:vMerge/>
            <w:tcBorders>
              <w:right w:val="single" w:sz="4" w:space="0" w:color="auto"/>
            </w:tcBorders>
            <w:shd w:val="clear" w:color="auto" w:fill="F2F2F2"/>
            <w:vAlign w:val="center"/>
          </w:tcPr>
          <w:p w:rsidR="0043339A" w:rsidRPr="00B8107A" w:rsidRDefault="0043339A" w:rsidP="008920E2">
            <w:pPr>
              <w:pStyle w:val="140"/>
              <w:rPr>
                <w:sz w:val="24"/>
                <w:szCs w:val="28"/>
              </w:rPr>
            </w:pPr>
          </w:p>
        </w:tc>
        <w:tc>
          <w:tcPr>
            <w:tcW w:w="1098" w:type="dxa"/>
            <w:tcBorders>
              <w:right w:val="single" w:sz="4" w:space="0" w:color="auto"/>
            </w:tcBorders>
            <w:shd w:val="clear" w:color="auto" w:fill="F2F2F2"/>
            <w:vAlign w:val="center"/>
          </w:tcPr>
          <w:p w:rsidR="0043339A" w:rsidRPr="00B8107A" w:rsidRDefault="0043339A" w:rsidP="008920E2">
            <w:pPr>
              <w:pStyle w:val="140"/>
              <w:rPr>
                <w:sz w:val="24"/>
                <w:szCs w:val="28"/>
              </w:rPr>
            </w:pPr>
            <w:r w:rsidRPr="00B8107A">
              <w:rPr>
                <w:sz w:val="24"/>
                <w:szCs w:val="28"/>
              </w:rPr>
              <w:t>職稱</w:t>
            </w:r>
          </w:p>
        </w:tc>
        <w:tc>
          <w:tcPr>
            <w:tcW w:w="1204" w:type="dxa"/>
            <w:tcBorders>
              <w:left w:val="single" w:sz="4" w:space="0" w:color="auto"/>
            </w:tcBorders>
            <w:shd w:val="clear" w:color="auto" w:fill="F2F2F2"/>
            <w:vAlign w:val="center"/>
          </w:tcPr>
          <w:p w:rsidR="0043339A" w:rsidRPr="00B8107A" w:rsidRDefault="0043339A" w:rsidP="008920E2">
            <w:pPr>
              <w:pStyle w:val="140"/>
              <w:rPr>
                <w:sz w:val="24"/>
                <w:szCs w:val="28"/>
              </w:rPr>
            </w:pPr>
            <w:r w:rsidRPr="00B8107A">
              <w:rPr>
                <w:sz w:val="24"/>
                <w:szCs w:val="28"/>
              </w:rPr>
              <w:t>姓名</w:t>
            </w:r>
          </w:p>
        </w:tc>
        <w:tc>
          <w:tcPr>
            <w:tcW w:w="1384" w:type="dxa"/>
            <w:tcBorders>
              <w:left w:val="single" w:sz="4" w:space="0" w:color="auto"/>
            </w:tcBorders>
            <w:shd w:val="clear" w:color="auto" w:fill="F2F2F2"/>
            <w:vAlign w:val="center"/>
          </w:tcPr>
          <w:p w:rsidR="0043339A" w:rsidRPr="00B8107A" w:rsidRDefault="0043339A" w:rsidP="008920E2">
            <w:pPr>
              <w:pStyle w:val="140"/>
              <w:rPr>
                <w:sz w:val="24"/>
                <w:szCs w:val="28"/>
              </w:rPr>
            </w:pPr>
            <w:r w:rsidRPr="00B8107A">
              <w:rPr>
                <w:sz w:val="24"/>
                <w:szCs w:val="28"/>
              </w:rPr>
              <w:t>持有股份數</w:t>
            </w:r>
          </w:p>
        </w:tc>
      </w:tr>
      <w:tr w:rsidR="00B8107A" w:rsidRPr="00B8107A" w:rsidTr="008920E2">
        <w:trPr>
          <w:trHeight w:val="28"/>
        </w:trPr>
        <w:tc>
          <w:tcPr>
            <w:tcW w:w="2410" w:type="dxa"/>
            <w:shd w:val="clear" w:color="auto" w:fill="auto"/>
            <w:vAlign w:val="center"/>
          </w:tcPr>
          <w:p w:rsidR="0043339A" w:rsidRPr="00B8107A" w:rsidRDefault="0043339A" w:rsidP="008920E2">
            <w:pPr>
              <w:widowControl/>
              <w:overflowPunct/>
              <w:autoSpaceDE/>
              <w:autoSpaceDN/>
              <w:jc w:val="center"/>
              <w:rPr>
                <w:sz w:val="24"/>
              </w:rPr>
            </w:pPr>
            <w:r w:rsidRPr="00B8107A">
              <w:rPr>
                <w:rFonts w:hAnsi="標楷體" w:hint="eastAsia"/>
                <w:sz w:val="24"/>
                <w:szCs w:val="24"/>
              </w:rPr>
              <w:t>力澂工程企業有限公司</w:t>
            </w:r>
          </w:p>
        </w:tc>
        <w:tc>
          <w:tcPr>
            <w:tcW w:w="2693"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hint="eastAsia"/>
                <w:sz w:val="24"/>
                <w:szCs w:val="24"/>
              </w:rPr>
              <w:t>謝寶賢</w:t>
            </w:r>
          </w:p>
        </w:tc>
        <w:tc>
          <w:tcPr>
            <w:tcW w:w="1098" w:type="dxa"/>
            <w:tcBorders>
              <w:right w:val="single" w:sz="4" w:space="0" w:color="auto"/>
            </w:tcBorders>
            <w:shd w:val="clear" w:color="auto" w:fill="auto"/>
            <w:vAlign w:val="center"/>
          </w:tcPr>
          <w:p w:rsidR="0043339A" w:rsidRPr="00B8107A" w:rsidRDefault="0043339A" w:rsidP="008920E2">
            <w:pPr>
              <w:spacing w:line="400" w:lineRule="exact"/>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spacing w:line="400" w:lineRule="exact"/>
              <w:jc w:val="left"/>
              <w:rPr>
                <w:rFonts w:hAnsi="標楷體"/>
                <w:sz w:val="24"/>
                <w:szCs w:val="24"/>
              </w:rPr>
            </w:pPr>
            <w:r w:rsidRPr="00B8107A">
              <w:rPr>
                <w:rFonts w:hAnsi="標楷體" w:hint="eastAsia"/>
                <w:sz w:val="24"/>
                <w:szCs w:val="24"/>
              </w:rPr>
              <w:t>謝寶賢</w:t>
            </w:r>
          </w:p>
        </w:tc>
        <w:tc>
          <w:tcPr>
            <w:tcW w:w="1384" w:type="dxa"/>
            <w:tcBorders>
              <w:left w:val="single" w:sz="4" w:space="0" w:color="auto"/>
            </w:tcBorders>
            <w:shd w:val="clear" w:color="auto" w:fill="auto"/>
            <w:vAlign w:val="center"/>
          </w:tcPr>
          <w:p w:rsidR="0043339A" w:rsidRPr="00B8107A" w:rsidRDefault="0043339A" w:rsidP="008920E2">
            <w:pPr>
              <w:spacing w:line="400" w:lineRule="exact"/>
              <w:jc w:val="right"/>
              <w:rPr>
                <w:rFonts w:hAnsi="標楷體"/>
                <w:sz w:val="24"/>
                <w:szCs w:val="24"/>
              </w:rPr>
            </w:pPr>
            <w:r w:rsidRPr="00B8107A">
              <w:rPr>
                <w:rFonts w:hAnsi="標楷體"/>
                <w:sz w:val="24"/>
                <w:szCs w:val="24"/>
              </w:rPr>
              <w:t>6,000,000</w:t>
            </w:r>
          </w:p>
        </w:tc>
      </w:tr>
      <w:tr w:rsidR="00B8107A" w:rsidRPr="00B8107A" w:rsidTr="008920E2">
        <w:trPr>
          <w:trHeight w:val="28"/>
        </w:trPr>
        <w:tc>
          <w:tcPr>
            <w:tcW w:w="2410" w:type="dxa"/>
            <w:vMerge w:val="restart"/>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力澂股份有限公司</w:t>
            </w:r>
          </w:p>
        </w:tc>
        <w:tc>
          <w:tcPr>
            <w:tcW w:w="2693"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謝寶賢</w:t>
            </w:r>
            <w:r w:rsidRPr="00B8107A">
              <w:rPr>
                <w:rFonts w:hAnsi="標楷體"/>
                <w:sz w:val="24"/>
                <w:szCs w:val="24"/>
              </w:rPr>
              <w:br/>
            </w:r>
            <w:r w:rsidRPr="00B8107A">
              <w:rPr>
                <w:rFonts w:hAnsi="標楷體" w:hint="eastAsia"/>
                <w:sz w:val="24"/>
                <w:szCs w:val="24"/>
              </w:rPr>
              <w:t>（106.10.19變更登記前為謝劉麗華）</w:t>
            </w: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董事長</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謝寶賢</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235,000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謝宜珍</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150,000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廖宗城</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295,000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監察人</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廖家誼</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200,000</w:t>
            </w:r>
          </w:p>
        </w:tc>
      </w:tr>
      <w:tr w:rsidR="00B8107A" w:rsidRPr="00B8107A" w:rsidTr="008920E2">
        <w:trPr>
          <w:trHeight w:val="49"/>
        </w:trPr>
        <w:tc>
          <w:tcPr>
            <w:tcW w:w="2410" w:type="dxa"/>
            <w:vMerge w:val="restart"/>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拓耘企業股份有限公司</w:t>
            </w:r>
          </w:p>
        </w:tc>
        <w:tc>
          <w:tcPr>
            <w:tcW w:w="2693"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謝寶賢</w:t>
            </w: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董事長</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謝寶賢</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500,000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謝進賀</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hint="eastAsia"/>
                <w:sz w:val="24"/>
                <w:szCs w:val="24"/>
              </w:rPr>
              <w:t>1</w:t>
            </w:r>
            <w:r w:rsidRPr="00B8107A">
              <w:rPr>
                <w:rFonts w:hAnsi="標楷體"/>
                <w:sz w:val="24"/>
                <w:szCs w:val="24"/>
              </w:rPr>
              <w:t>00,000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廖  松</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hint="eastAsia"/>
                <w:sz w:val="24"/>
                <w:szCs w:val="24"/>
              </w:rPr>
              <w:t>2</w:t>
            </w:r>
            <w:r w:rsidRPr="00B8107A">
              <w:rPr>
                <w:rFonts w:hAnsi="標楷體"/>
                <w:sz w:val="24"/>
                <w:szCs w:val="24"/>
              </w:rPr>
              <w:t>00,000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監察人</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謝宜珍</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hint="eastAsia"/>
                <w:sz w:val="24"/>
                <w:szCs w:val="24"/>
              </w:rPr>
              <w:t>72</w:t>
            </w:r>
            <w:r w:rsidRPr="00B8107A">
              <w:rPr>
                <w:rFonts w:hAnsi="標楷體"/>
                <w:sz w:val="24"/>
                <w:szCs w:val="24"/>
              </w:rPr>
              <w:t>0,000</w:t>
            </w:r>
          </w:p>
        </w:tc>
      </w:tr>
      <w:tr w:rsidR="00B8107A" w:rsidRPr="00B8107A" w:rsidTr="008920E2">
        <w:trPr>
          <w:trHeight w:val="28"/>
        </w:trPr>
        <w:tc>
          <w:tcPr>
            <w:tcW w:w="2410" w:type="dxa"/>
            <w:vMerge w:val="restart"/>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建昇科技有限公司</w:t>
            </w:r>
          </w:p>
        </w:tc>
        <w:tc>
          <w:tcPr>
            <w:tcW w:w="2693"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張林素美</w:t>
            </w: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董事長</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張林素美</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1,224,000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張玉蓮</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1,020,000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賴東義</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2,040,000</w:t>
            </w:r>
          </w:p>
        </w:tc>
      </w:tr>
      <w:tr w:rsidR="00B8107A" w:rsidRPr="00B8107A" w:rsidTr="008920E2">
        <w:trPr>
          <w:trHeight w:val="28"/>
        </w:trPr>
        <w:tc>
          <w:tcPr>
            <w:tcW w:w="2410" w:type="dxa"/>
            <w:vMerge w:val="restart"/>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鴻集實業股份有限公司</w:t>
            </w:r>
          </w:p>
        </w:tc>
        <w:tc>
          <w:tcPr>
            <w:tcW w:w="2693"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林鑑堂</w:t>
            </w: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董事長</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林鑑堂</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1,031,000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監察人</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林智文</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969,000</w:t>
            </w:r>
          </w:p>
        </w:tc>
      </w:tr>
      <w:tr w:rsidR="00B8107A" w:rsidRPr="00B8107A" w:rsidTr="008920E2">
        <w:trPr>
          <w:trHeight w:val="28"/>
        </w:trPr>
        <w:tc>
          <w:tcPr>
            <w:tcW w:w="2410" w:type="dxa"/>
            <w:vMerge w:val="restart"/>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cs="新細明體" w:hint="eastAsia"/>
                <w:kern w:val="0"/>
                <w:sz w:val="24"/>
                <w:szCs w:val="28"/>
              </w:rPr>
              <w:t>鴻吉管理顧問股份有限公司</w:t>
            </w:r>
          </w:p>
        </w:tc>
        <w:tc>
          <w:tcPr>
            <w:tcW w:w="2693"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林鑑堂</w:t>
            </w: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董事長</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林鑑堂</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hint="eastAsia"/>
                <w:sz w:val="24"/>
                <w:szCs w:val="24"/>
              </w:rPr>
              <w:t>40,000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監察人</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林智文</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hint="eastAsia"/>
                <w:sz w:val="24"/>
                <w:szCs w:val="24"/>
              </w:rPr>
              <w:t>20,000</w:t>
            </w:r>
          </w:p>
        </w:tc>
      </w:tr>
    </w:tbl>
    <w:p w:rsidR="0043339A" w:rsidRPr="00B8107A" w:rsidRDefault="0043339A" w:rsidP="0043339A">
      <w:pPr>
        <w:pStyle w:val="21"/>
        <w:spacing w:afterLines="50" w:after="228"/>
        <w:ind w:leftChars="0" w:left="0" w:firstLineChars="0" w:firstLine="0"/>
        <w:rPr>
          <w:sz w:val="24"/>
          <w:szCs w:val="24"/>
        </w:rPr>
      </w:pPr>
      <w:r w:rsidRPr="00B8107A">
        <w:rPr>
          <w:sz w:val="24"/>
          <w:szCs w:val="24"/>
        </w:rPr>
        <w:t>資料來源：</w:t>
      </w:r>
      <w:r w:rsidRPr="00B8107A">
        <w:rPr>
          <w:rFonts w:hint="eastAsia"/>
          <w:sz w:val="24"/>
          <w:szCs w:val="24"/>
        </w:rPr>
        <w:t>經濟部商業司全國商工行政服務入口網</w:t>
      </w:r>
      <w:r w:rsidRPr="00B8107A">
        <w:rPr>
          <w:sz w:val="24"/>
          <w:szCs w:val="24"/>
        </w:rPr>
        <w:t>、本調查整理。</w:t>
      </w:r>
    </w:p>
    <w:p w:rsidR="0043339A" w:rsidRPr="00B8107A" w:rsidRDefault="0043339A" w:rsidP="0043339A">
      <w:pPr>
        <w:pStyle w:val="4"/>
        <w:numPr>
          <w:ilvl w:val="3"/>
          <w:numId w:val="1"/>
        </w:numPr>
      </w:pPr>
      <w:r w:rsidRPr="00B8107A">
        <w:rPr>
          <w:rFonts w:hint="eastAsia"/>
        </w:rPr>
        <w:lastRenderedPageBreak/>
        <w:t>另依103年至107年中油公司油品行銷事業部台北營業處勞務採購標案之決標資訊發現，代表人為謝寶賢之力澂工程企業有限公司、力澂股份有限公司、拓耘企業股份有限公司，分別投標並得標103年至107年台北營業處北零所辦理之所有加油站勞務採購案；南零所部分，除104年辦理之採購案由其他公司得標外（另一投標但未得標廠商為拓耘企業股份有限公司），力澂工程企業有限公司、力澂股份有限公司亦均參與投標並得標（如下表）。</w:t>
      </w:r>
    </w:p>
    <w:p w:rsidR="0043339A" w:rsidRPr="00B8107A" w:rsidRDefault="0043339A" w:rsidP="0043339A">
      <w:pPr>
        <w:pStyle w:val="a4"/>
        <w:ind w:left="851" w:hanging="851"/>
      </w:pPr>
      <w:r w:rsidRPr="00B8107A">
        <w:rPr>
          <w:rFonts w:hint="eastAsia"/>
        </w:rPr>
        <w:t>103年至107年中油公司油品行銷事業部台北營業處勞務採購標案決標相關資訊</w:t>
      </w:r>
    </w:p>
    <w:p w:rsidR="0043339A" w:rsidRPr="00B8107A" w:rsidRDefault="0043339A" w:rsidP="0043339A">
      <w:pPr>
        <w:jc w:val="right"/>
        <w:rPr>
          <w:sz w:val="24"/>
          <w:szCs w:val="24"/>
        </w:rPr>
      </w:pPr>
      <w:r w:rsidRPr="00B8107A">
        <w:rPr>
          <w:rFonts w:hint="eastAsia"/>
          <w:sz w:val="24"/>
          <w:szCs w:val="24"/>
        </w:rPr>
        <w:t>單位：</w:t>
      </w:r>
      <w:r w:rsidRPr="00B8107A">
        <w:rPr>
          <w:rFonts w:hint="eastAsia"/>
          <w:sz w:val="24"/>
          <w:szCs w:val="28"/>
        </w:rPr>
        <w:t>元</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67"/>
        <w:gridCol w:w="1418"/>
        <w:gridCol w:w="567"/>
        <w:gridCol w:w="1004"/>
        <w:gridCol w:w="1428"/>
        <w:gridCol w:w="1329"/>
        <w:gridCol w:w="1176"/>
        <w:gridCol w:w="1307"/>
      </w:tblGrid>
      <w:tr w:rsidR="00B8107A" w:rsidRPr="00B8107A" w:rsidTr="008920E2">
        <w:trPr>
          <w:trHeight w:val="49"/>
          <w:tblHeader/>
        </w:trPr>
        <w:tc>
          <w:tcPr>
            <w:tcW w:w="567" w:type="dxa"/>
            <w:vMerge w:val="restart"/>
            <w:shd w:val="clear" w:color="auto" w:fill="F2F2F2"/>
            <w:vAlign w:val="center"/>
          </w:tcPr>
          <w:p w:rsidR="0043339A" w:rsidRPr="00B8107A" w:rsidRDefault="0043339A" w:rsidP="008920E2">
            <w:pPr>
              <w:pStyle w:val="140"/>
              <w:rPr>
                <w:sz w:val="24"/>
                <w:szCs w:val="28"/>
              </w:rPr>
            </w:pPr>
            <w:r w:rsidRPr="00B8107A">
              <w:rPr>
                <w:rFonts w:hint="eastAsia"/>
                <w:sz w:val="24"/>
                <w:szCs w:val="28"/>
              </w:rPr>
              <w:t>採購年度</w:t>
            </w:r>
          </w:p>
        </w:tc>
        <w:tc>
          <w:tcPr>
            <w:tcW w:w="1418" w:type="dxa"/>
            <w:vMerge w:val="restart"/>
            <w:shd w:val="clear" w:color="auto" w:fill="F2F2F2"/>
            <w:vAlign w:val="center"/>
          </w:tcPr>
          <w:p w:rsidR="0043339A" w:rsidRPr="00B8107A" w:rsidRDefault="0043339A" w:rsidP="008920E2">
            <w:pPr>
              <w:pStyle w:val="140"/>
              <w:rPr>
                <w:sz w:val="24"/>
                <w:szCs w:val="28"/>
              </w:rPr>
            </w:pPr>
            <w:r w:rsidRPr="00B8107A">
              <w:rPr>
                <w:rFonts w:hint="eastAsia"/>
                <w:sz w:val="24"/>
                <w:szCs w:val="28"/>
              </w:rPr>
              <w:t>採購名稱</w:t>
            </w:r>
          </w:p>
        </w:tc>
        <w:tc>
          <w:tcPr>
            <w:tcW w:w="567" w:type="dxa"/>
            <w:vMerge w:val="restart"/>
            <w:shd w:val="clear" w:color="auto" w:fill="F2F2F2"/>
            <w:vAlign w:val="center"/>
          </w:tcPr>
          <w:p w:rsidR="0043339A" w:rsidRPr="00B8107A" w:rsidRDefault="0043339A" w:rsidP="008920E2">
            <w:pPr>
              <w:pStyle w:val="140"/>
              <w:rPr>
                <w:sz w:val="24"/>
                <w:szCs w:val="28"/>
              </w:rPr>
            </w:pPr>
            <w:r w:rsidRPr="00B8107A">
              <w:rPr>
                <w:rFonts w:hint="eastAsia"/>
                <w:sz w:val="24"/>
                <w:szCs w:val="28"/>
              </w:rPr>
              <w:t>投標廠商家數</w:t>
            </w:r>
          </w:p>
        </w:tc>
        <w:tc>
          <w:tcPr>
            <w:tcW w:w="3761" w:type="dxa"/>
            <w:gridSpan w:val="3"/>
            <w:shd w:val="clear" w:color="auto" w:fill="F2F2F2"/>
            <w:vAlign w:val="center"/>
          </w:tcPr>
          <w:p w:rsidR="0043339A" w:rsidRPr="00B8107A" w:rsidRDefault="0043339A" w:rsidP="008920E2">
            <w:pPr>
              <w:pStyle w:val="140"/>
              <w:rPr>
                <w:sz w:val="24"/>
                <w:szCs w:val="28"/>
              </w:rPr>
            </w:pPr>
            <w:r w:rsidRPr="00B8107A">
              <w:rPr>
                <w:rFonts w:hint="eastAsia"/>
                <w:sz w:val="24"/>
                <w:szCs w:val="28"/>
              </w:rPr>
              <w:t>得標廠商</w:t>
            </w:r>
          </w:p>
        </w:tc>
        <w:tc>
          <w:tcPr>
            <w:tcW w:w="2483" w:type="dxa"/>
            <w:gridSpan w:val="2"/>
            <w:shd w:val="clear" w:color="auto" w:fill="F2F2F2"/>
            <w:vAlign w:val="center"/>
          </w:tcPr>
          <w:p w:rsidR="0043339A" w:rsidRPr="00B8107A" w:rsidRDefault="0043339A" w:rsidP="008920E2">
            <w:pPr>
              <w:pStyle w:val="140"/>
              <w:rPr>
                <w:sz w:val="24"/>
                <w:szCs w:val="28"/>
              </w:rPr>
            </w:pPr>
            <w:r w:rsidRPr="00B8107A">
              <w:rPr>
                <w:rFonts w:hint="eastAsia"/>
                <w:sz w:val="24"/>
                <w:szCs w:val="28"/>
              </w:rPr>
              <w:t>未得標廠商</w:t>
            </w:r>
          </w:p>
        </w:tc>
      </w:tr>
      <w:tr w:rsidR="00B8107A" w:rsidRPr="00B8107A" w:rsidTr="008920E2">
        <w:trPr>
          <w:tblHeader/>
        </w:trPr>
        <w:tc>
          <w:tcPr>
            <w:tcW w:w="567" w:type="dxa"/>
            <w:vMerge/>
            <w:shd w:val="clear" w:color="auto" w:fill="F2F2F2"/>
            <w:vAlign w:val="center"/>
          </w:tcPr>
          <w:p w:rsidR="0043339A" w:rsidRPr="00B8107A" w:rsidRDefault="0043339A" w:rsidP="008920E2">
            <w:pPr>
              <w:pStyle w:val="140"/>
              <w:rPr>
                <w:sz w:val="24"/>
                <w:szCs w:val="28"/>
              </w:rPr>
            </w:pPr>
          </w:p>
        </w:tc>
        <w:tc>
          <w:tcPr>
            <w:tcW w:w="1418" w:type="dxa"/>
            <w:vMerge/>
            <w:shd w:val="clear" w:color="auto" w:fill="F2F2F2"/>
            <w:vAlign w:val="center"/>
          </w:tcPr>
          <w:p w:rsidR="0043339A" w:rsidRPr="00B8107A" w:rsidRDefault="0043339A" w:rsidP="008920E2">
            <w:pPr>
              <w:pStyle w:val="140"/>
              <w:rPr>
                <w:sz w:val="24"/>
                <w:szCs w:val="28"/>
              </w:rPr>
            </w:pPr>
          </w:p>
        </w:tc>
        <w:tc>
          <w:tcPr>
            <w:tcW w:w="567" w:type="dxa"/>
            <w:vMerge/>
            <w:shd w:val="clear" w:color="auto" w:fill="F2F2F2"/>
            <w:vAlign w:val="center"/>
          </w:tcPr>
          <w:p w:rsidR="0043339A" w:rsidRPr="00B8107A" w:rsidRDefault="0043339A" w:rsidP="008920E2">
            <w:pPr>
              <w:pStyle w:val="140"/>
              <w:rPr>
                <w:sz w:val="24"/>
                <w:szCs w:val="28"/>
              </w:rPr>
            </w:pPr>
          </w:p>
        </w:tc>
        <w:tc>
          <w:tcPr>
            <w:tcW w:w="1004" w:type="dxa"/>
            <w:shd w:val="clear" w:color="auto" w:fill="F2F2F2"/>
            <w:vAlign w:val="center"/>
          </w:tcPr>
          <w:p w:rsidR="0043339A" w:rsidRPr="00B8107A" w:rsidRDefault="0043339A" w:rsidP="008920E2">
            <w:pPr>
              <w:pStyle w:val="140"/>
              <w:rPr>
                <w:sz w:val="24"/>
                <w:szCs w:val="28"/>
              </w:rPr>
            </w:pPr>
            <w:r w:rsidRPr="00B8107A">
              <w:rPr>
                <w:rFonts w:hint="eastAsia"/>
                <w:sz w:val="24"/>
                <w:szCs w:val="28"/>
              </w:rPr>
              <w:t>得標廠商</w:t>
            </w:r>
          </w:p>
        </w:tc>
        <w:tc>
          <w:tcPr>
            <w:tcW w:w="1428" w:type="dxa"/>
            <w:shd w:val="clear" w:color="auto" w:fill="F2F2F2"/>
            <w:vAlign w:val="center"/>
          </w:tcPr>
          <w:p w:rsidR="0043339A" w:rsidRPr="00B8107A" w:rsidRDefault="0043339A" w:rsidP="008920E2">
            <w:pPr>
              <w:pStyle w:val="140"/>
              <w:rPr>
                <w:sz w:val="24"/>
                <w:szCs w:val="28"/>
              </w:rPr>
            </w:pPr>
            <w:r w:rsidRPr="00B8107A">
              <w:rPr>
                <w:rFonts w:hint="eastAsia"/>
                <w:sz w:val="24"/>
                <w:szCs w:val="28"/>
              </w:rPr>
              <w:t>決標金額</w:t>
            </w:r>
          </w:p>
        </w:tc>
        <w:tc>
          <w:tcPr>
            <w:tcW w:w="1329" w:type="dxa"/>
            <w:shd w:val="clear" w:color="auto" w:fill="F2F2F2"/>
            <w:vAlign w:val="center"/>
          </w:tcPr>
          <w:p w:rsidR="0043339A" w:rsidRPr="00B8107A" w:rsidRDefault="0043339A" w:rsidP="008920E2">
            <w:pPr>
              <w:pStyle w:val="140"/>
              <w:rPr>
                <w:sz w:val="24"/>
                <w:szCs w:val="28"/>
              </w:rPr>
            </w:pPr>
            <w:r w:rsidRPr="00B8107A">
              <w:rPr>
                <w:rFonts w:hint="eastAsia"/>
                <w:sz w:val="24"/>
                <w:szCs w:val="28"/>
              </w:rPr>
              <w:t>底價金額</w:t>
            </w:r>
          </w:p>
        </w:tc>
        <w:tc>
          <w:tcPr>
            <w:tcW w:w="1176" w:type="dxa"/>
            <w:shd w:val="clear" w:color="auto" w:fill="F2F2F2"/>
            <w:vAlign w:val="center"/>
          </w:tcPr>
          <w:p w:rsidR="0043339A" w:rsidRPr="00B8107A" w:rsidRDefault="0043339A" w:rsidP="008920E2">
            <w:pPr>
              <w:pStyle w:val="140"/>
              <w:rPr>
                <w:spacing w:val="-14"/>
                <w:sz w:val="24"/>
                <w:szCs w:val="28"/>
              </w:rPr>
            </w:pPr>
            <w:r w:rsidRPr="00B8107A">
              <w:rPr>
                <w:rFonts w:hint="eastAsia"/>
                <w:spacing w:val="-14"/>
                <w:sz w:val="24"/>
                <w:szCs w:val="28"/>
              </w:rPr>
              <w:t>未得標廠商</w:t>
            </w:r>
          </w:p>
        </w:tc>
        <w:tc>
          <w:tcPr>
            <w:tcW w:w="1307" w:type="dxa"/>
            <w:shd w:val="clear" w:color="auto" w:fill="F2F2F2"/>
            <w:vAlign w:val="center"/>
          </w:tcPr>
          <w:p w:rsidR="0043339A" w:rsidRPr="00B8107A" w:rsidRDefault="0043339A" w:rsidP="008920E2">
            <w:pPr>
              <w:pStyle w:val="140"/>
              <w:rPr>
                <w:sz w:val="24"/>
                <w:szCs w:val="28"/>
              </w:rPr>
            </w:pPr>
            <w:r w:rsidRPr="00B8107A">
              <w:rPr>
                <w:rFonts w:hint="eastAsia"/>
                <w:sz w:val="24"/>
                <w:szCs w:val="28"/>
              </w:rPr>
              <w:t>標價金額</w:t>
            </w:r>
          </w:p>
        </w:tc>
      </w:tr>
      <w:tr w:rsidR="00B8107A" w:rsidRPr="00B8107A" w:rsidTr="008920E2">
        <w:trPr>
          <w:trHeight w:val="1249"/>
        </w:trPr>
        <w:tc>
          <w:tcPr>
            <w:tcW w:w="567" w:type="dxa"/>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103</w:t>
            </w:r>
          </w:p>
        </w:tc>
        <w:tc>
          <w:tcPr>
            <w:tcW w:w="1418" w:type="dxa"/>
            <w:shd w:val="clear" w:color="auto" w:fill="auto"/>
            <w:vAlign w:val="center"/>
          </w:tcPr>
          <w:p w:rsidR="0043339A" w:rsidRPr="00B8107A" w:rsidRDefault="0043339A" w:rsidP="008920E2">
            <w:pPr>
              <w:jc w:val="center"/>
              <w:rPr>
                <w:rFonts w:hAnsi="標楷體" w:cs="新細明體"/>
                <w:kern w:val="0"/>
                <w:sz w:val="24"/>
                <w:szCs w:val="28"/>
              </w:rPr>
            </w:pPr>
            <w:r w:rsidRPr="00B8107A">
              <w:rPr>
                <w:rFonts w:hAnsi="標楷體" w:cs="新細明體" w:hint="eastAsia"/>
                <w:kern w:val="0"/>
                <w:sz w:val="24"/>
                <w:szCs w:val="28"/>
              </w:rPr>
              <w:t>104年台北處北零所屬加油站勞務服務工作</w:t>
            </w:r>
          </w:p>
        </w:tc>
        <w:tc>
          <w:tcPr>
            <w:tcW w:w="567" w:type="dxa"/>
            <w:shd w:val="clear" w:color="auto" w:fill="auto"/>
            <w:vAlign w:val="center"/>
          </w:tcPr>
          <w:p w:rsidR="0043339A" w:rsidRPr="00B8107A" w:rsidRDefault="0043339A" w:rsidP="008920E2">
            <w:pPr>
              <w:jc w:val="center"/>
              <w:rPr>
                <w:rFonts w:hAnsi="標楷體" w:cs="新細明體"/>
                <w:kern w:val="0"/>
                <w:sz w:val="24"/>
                <w:szCs w:val="28"/>
              </w:rPr>
            </w:pPr>
            <w:r w:rsidRPr="00B8107A">
              <w:rPr>
                <w:rFonts w:hAnsi="標楷體" w:cs="新細明體" w:hint="eastAsia"/>
                <w:kern w:val="0"/>
                <w:sz w:val="24"/>
                <w:szCs w:val="28"/>
              </w:rPr>
              <w:t>2</w:t>
            </w:r>
          </w:p>
        </w:tc>
        <w:tc>
          <w:tcPr>
            <w:tcW w:w="1004" w:type="dxa"/>
            <w:shd w:val="clear" w:color="auto" w:fill="auto"/>
            <w:vAlign w:val="center"/>
          </w:tcPr>
          <w:p w:rsidR="0043339A" w:rsidRPr="00B8107A" w:rsidRDefault="0043339A" w:rsidP="008920E2">
            <w:pPr>
              <w:jc w:val="center"/>
              <w:rPr>
                <w:rFonts w:hAnsi="標楷體" w:cs="新細明體"/>
                <w:spacing w:val="-20"/>
                <w:kern w:val="0"/>
                <w:sz w:val="24"/>
                <w:szCs w:val="28"/>
              </w:rPr>
            </w:pPr>
            <w:r w:rsidRPr="00B8107A">
              <w:rPr>
                <w:rFonts w:hint="eastAsia"/>
                <w:spacing w:val="-20"/>
                <w:sz w:val="24"/>
                <w:szCs w:val="28"/>
              </w:rPr>
              <w:t>力澂股份有限公司</w:t>
            </w:r>
          </w:p>
        </w:tc>
        <w:tc>
          <w:tcPr>
            <w:tcW w:w="1428" w:type="dxa"/>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397,200,000</w:t>
            </w:r>
          </w:p>
        </w:tc>
        <w:tc>
          <w:tcPr>
            <w:tcW w:w="1329" w:type="dxa"/>
            <w:shd w:val="clear" w:color="auto" w:fill="auto"/>
            <w:vAlign w:val="center"/>
          </w:tcPr>
          <w:p w:rsidR="0043339A" w:rsidRPr="00B8107A" w:rsidRDefault="0043339A" w:rsidP="008920E2">
            <w:pPr>
              <w:widowControl/>
              <w:overflowPunct/>
              <w:autoSpaceDE/>
              <w:autoSpaceDN/>
              <w:jc w:val="right"/>
              <w:rPr>
                <w:rFonts w:hAnsi="標楷體" w:cs="新細明體"/>
                <w:kern w:val="0"/>
                <w:sz w:val="24"/>
                <w:szCs w:val="28"/>
                <w:highlight w:val="yellow"/>
              </w:rPr>
            </w:pPr>
            <w:r w:rsidRPr="00B8107A">
              <w:rPr>
                <w:rFonts w:hAnsi="標楷體" w:cs="新細明體" w:hint="eastAsia"/>
                <w:spacing w:val="-30"/>
                <w:kern w:val="0"/>
                <w:sz w:val="24"/>
                <w:szCs w:val="28"/>
              </w:rPr>
              <w:t>397,251,000</w:t>
            </w:r>
          </w:p>
        </w:tc>
        <w:tc>
          <w:tcPr>
            <w:tcW w:w="1176" w:type="dxa"/>
            <w:shd w:val="clear" w:color="auto" w:fill="auto"/>
            <w:vAlign w:val="center"/>
          </w:tcPr>
          <w:p w:rsidR="0043339A" w:rsidRPr="00B8107A" w:rsidRDefault="0043339A" w:rsidP="008920E2">
            <w:pPr>
              <w:jc w:val="center"/>
              <w:rPr>
                <w:rFonts w:hAnsi="標楷體" w:cs="新細明體"/>
                <w:spacing w:val="-20"/>
                <w:kern w:val="0"/>
                <w:sz w:val="24"/>
                <w:szCs w:val="28"/>
                <w:highlight w:val="yellow"/>
              </w:rPr>
            </w:pPr>
            <w:r w:rsidRPr="00B8107A">
              <w:rPr>
                <w:rFonts w:hint="eastAsia"/>
                <w:spacing w:val="-20"/>
                <w:sz w:val="24"/>
                <w:szCs w:val="28"/>
              </w:rPr>
              <w:t>建昇科技有限公司</w:t>
            </w:r>
          </w:p>
        </w:tc>
        <w:tc>
          <w:tcPr>
            <w:tcW w:w="1307" w:type="dxa"/>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399,059,183</w:t>
            </w:r>
          </w:p>
        </w:tc>
      </w:tr>
      <w:tr w:rsidR="00B8107A" w:rsidRPr="00B8107A" w:rsidTr="008920E2">
        <w:trPr>
          <w:trHeight w:val="32"/>
        </w:trPr>
        <w:tc>
          <w:tcPr>
            <w:tcW w:w="567" w:type="dxa"/>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104</w:t>
            </w:r>
          </w:p>
        </w:tc>
        <w:tc>
          <w:tcPr>
            <w:tcW w:w="1418" w:type="dxa"/>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105年台北處北零所屬加油站勞務服務工作</w:t>
            </w:r>
          </w:p>
        </w:tc>
        <w:tc>
          <w:tcPr>
            <w:tcW w:w="567" w:type="dxa"/>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2</w:t>
            </w:r>
          </w:p>
        </w:tc>
        <w:tc>
          <w:tcPr>
            <w:tcW w:w="1004" w:type="dxa"/>
            <w:shd w:val="clear" w:color="auto" w:fill="auto"/>
            <w:vAlign w:val="center"/>
          </w:tcPr>
          <w:p w:rsidR="0043339A" w:rsidRPr="00B8107A" w:rsidRDefault="0043339A" w:rsidP="008920E2">
            <w:pPr>
              <w:widowControl/>
              <w:overflowPunct/>
              <w:autoSpaceDE/>
              <w:autoSpaceDN/>
              <w:jc w:val="center"/>
              <w:rPr>
                <w:spacing w:val="-20"/>
                <w:sz w:val="24"/>
                <w:szCs w:val="28"/>
              </w:rPr>
            </w:pPr>
            <w:r w:rsidRPr="00B8107A">
              <w:rPr>
                <w:rFonts w:hint="eastAsia"/>
                <w:spacing w:val="-20"/>
                <w:sz w:val="24"/>
                <w:szCs w:val="28"/>
              </w:rPr>
              <w:t>拓耘企業股份有限公司</w:t>
            </w:r>
          </w:p>
        </w:tc>
        <w:tc>
          <w:tcPr>
            <w:tcW w:w="1428" w:type="dxa"/>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425,893,641</w:t>
            </w:r>
          </w:p>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20"/>
                <w:kern w:val="0"/>
                <w:sz w:val="24"/>
                <w:szCs w:val="28"/>
              </w:rPr>
              <w:t>(超底價)</w:t>
            </w:r>
          </w:p>
        </w:tc>
        <w:tc>
          <w:tcPr>
            <w:tcW w:w="1329" w:type="dxa"/>
            <w:shd w:val="clear" w:color="auto" w:fill="auto"/>
            <w:vAlign w:val="center"/>
          </w:tcPr>
          <w:p w:rsidR="0043339A" w:rsidRPr="00B8107A" w:rsidRDefault="0043339A" w:rsidP="008920E2">
            <w:pPr>
              <w:widowControl/>
              <w:overflowPunct/>
              <w:autoSpaceDE/>
              <w:autoSpaceDN/>
              <w:jc w:val="right"/>
              <w:rPr>
                <w:rFonts w:hAnsi="標楷體" w:cs="新細明體"/>
                <w:kern w:val="0"/>
                <w:sz w:val="24"/>
                <w:szCs w:val="28"/>
              </w:rPr>
            </w:pPr>
            <w:r w:rsidRPr="00B8107A">
              <w:rPr>
                <w:rFonts w:hAnsi="標楷體" w:cs="新細明體" w:hint="eastAsia"/>
                <w:spacing w:val="-30"/>
                <w:kern w:val="0"/>
                <w:sz w:val="24"/>
                <w:szCs w:val="28"/>
              </w:rPr>
              <w:t>425,737,712</w:t>
            </w:r>
          </w:p>
        </w:tc>
        <w:tc>
          <w:tcPr>
            <w:tcW w:w="1176" w:type="dxa"/>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rPr>
            </w:pPr>
            <w:r w:rsidRPr="00B8107A">
              <w:rPr>
                <w:rFonts w:hint="eastAsia"/>
                <w:spacing w:val="-20"/>
                <w:sz w:val="24"/>
                <w:szCs w:val="28"/>
              </w:rPr>
              <w:t>建昇科技有限公司</w:t>
            </w:r>
          </w:p>
        </w:tc>
        <w:tc>
          <w:tcPr>
            <w:tcW w:w="1307" w:type="dxa"/>
            <w:shd w:val="clear" w:color="auto" w:fill="auto"/>
            <w:vAlign w:val="center"/>
          </w:tcPr>
          <w:p w:rsidR="0043339A" w:rsidRPr="00B8107A" w:rsidRDefault="0043339A" w:rsidP="008920E2">
            <w:pPr>
              <w:widowControl/>
              <w:overflowPunct/>
              <w:autoSpaceDE/>
              <w:autoSpaceDN/>
              <w:jc w:val="right"/>
              <w:rPr>
                <w:rFonts w:hAnsi="標楷體" w:cs="新細明體"/>
                <w:kern w:val="0"/>
                <w:sz w:val="24"/>
                <w:szCs w:val="28"/>
              </w:rPr>
            </w:pPr>
            <w:r w:rsidRPr="00B8107A">
              <w:rPr>
                <w:rFonts w:hAnsi="標楷體" w:cs="新細明體" w:hint="eastAsia"/>
                <w:spacing w:val="-30"/>
                <w:kern w:val="0"/>
                <w:sz w:val="24"/>
                <w:szCs w:val="28"/>
              </w:rPr>
              <w:t>425,899,251</w:t>
            </w:r>
          </w:p>
        </w:tc>
      </w:tr>
      <w:tr w:rsidR="00B8107A" w:rsidRPr="00B8107A" w:rsidTr="008920E2">
        <w:trPr>
          <w:trHeight w:val="747"/>
        </w:trPr>
        <w:tc>
          <w:tcPr>
            <w:tcW w:w="567" w:type="dxa"/>
            <w:vMerge w:val="restart"/>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105</w:t>
            </w:r>
          </w:p>
        </w:tc>
        <w:tc>
          <w:tcPr>
            <w:tcW w:w="1418" w:type="dxa"/>
            <w:vMerge w:val="restart"/>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106年台北處北零所屬加油站勞務服務工作</w:t>
            </w:r>
            <w:r w:rsidRPr="00B8107A">
              <w:rPr>
                <w:rFonts w:hAnsi="標楷體" w:cs="新細明體"/>
                <w:kern w:val="0"/>
                <w:sz w:val="24"/>
                <w:szCs w:val="28"/>
              </w:rPr>
              <w:br/>
            </w:r>
            <w:r w:rsidRPr="00B8107A">
              <w:rPr>
                <w:rFonts w:hAnsi="標楷體" w:cs="新細明體" w:hint="eastAsia"/>
                <w:kern w:val="0"/>
                <w:sz w:val="24"/>
                <w:szCs w:val="28"/>
              </w:rPr>
              <w:t>(2年)</w:t>
            </w:r>
          </w:p>
        </w:tc>
        <w:tc>
          <w:tcPr>
            <w:tcW w:w="567" w:type="dxa"/>
            <w:vMerge w:val="restart"/>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3</w:t>
            </w:r>
          </w:p>
        </w:tc>
        <w:tc>
          <w:tcPr>
            <w:tcW w:w="1004" w:type="dxa"/>
            <w:vMerge w:val="restart"/>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rPr>
            </w:pPr>
            <w:r w:rsidRPr="00B8107A">
              <w:rPr>
                <w:rFonts w:hint="eastAsia"/>
                <w:spacing w:val="-20"/>
                <w:sz w:val="24"/>
                <w:szCs w:val="28"/>
              </w:rPr>
              <w:t>力澂工程企業有限公司</w:t>
            </w:r>
          </w:p>
        </w:tc>
        <w:tc>
          <w:tcPr>
            <w:tcW w:w="1428" w:type="dxa"/>
            <w:vMerge w:val="restart"/>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930,275,535</w:t>
            </w:r>
          </w:p>
        </w:tc>
        <w:tc>
          <w:tcPr>
            <w:tcW w:w="1329" w:type="dxa"/>
            <w:vMerge w:val="restart"/>
            <w:shd w:val="clear" w:color="auto" w:fill="auto"/>
            <w:vAlign w:val="center"/>
          </w:tcPr>
          <w:p w:rsidR="0043339A" w:rsidRPr="00B8107A" w:rsidRDefault="0043339A" w:rsidP="008920E2">
            <w:pPr>
              <w:widowControl/>
              <w:overflowPunct/>
              <w:autoSpaceDE/>
              <w:autoSpaceDN/>
              <w:jc w:val="right"/>
              <w:rPr>
                <w:rFonts w:hAnsi="標楷體" w:cs="新細明體"/>
                <w:kern w:val="0"/>
                <w:sz w:val="24"/>
                <w:szCs w:val="28"/>
              </w:rPr>
            </w:pPr>
            <w:r w:rsidRPr="00B8107A">
              <w:rPr>
                <w:rFonts w:hAnsi="標楷體" w:cs="新細明體" w:hint="eastAsia"/>
                <w:spacing w:val="-30"/>
                <w:kern w:val="0"/>
                <w:sz w:val="24"/>
                <w:szCs w:val="28"/>
              </w:rPr>
              <w:t>933,337,335</w:t>
            </w:r>
          </w:p>
        </w:tc>
        <w:tc>
          <w:tcPr>
            <w:tcW w:w="1176" w:type="dxa"/>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rPr>
            </w:pPr>
            <w:r w:rsidRPr="00B8107A">
              <w:rPr>
                <w:rFonts w:hAnsi="標楷體" w:cs="新細明體" w:hint="eastAsia"/>
                <w:spacing w:val="-20"/>
                <w:kern w:val="0"/>
                <w:sz w:val="24"/>
                <w:szCs w:val="28"/>
              </w:rPr>
              <w:t>華德來股份有限公司</w:t>
            </w:r>
          </w:p>
        </w:tc>
        <w:tc>
          <w:tcPr>
            <w:tcW w:w="1307" w:type="dxa"/>
            <w:shd w:val="clear" w:color="auto" w:fill="auto"/>
            <w:vAlign w:val="center"/>
          </w:tcPr>
          <w:p w:rsidR="0043339A" w:rsidRPr="00B8107A" w:rsidRDefault="0043339A" w:rsidP="008920E2">
            <w:pPr>
              <w:widowControl/>
              <w:overflowPunct/>
              <w:autoSpaceDE/>
              <w:autoSpaceDN/>
              <w:jc w:val="right"/>
              <w:rPr>
                <w:rFonts w:hAnsi="標楷體" w:cs="新細明體"/>
                <w:kern w:val="0"/>
                <w:sz w:val="24"/>
                <w:szCs w:val="28"/>
              </w:rPr>
            </w:pPr>
            <w:r w:rsidRPr="00B8107A">
              <w:rPr>
                <w:rFonts w:hAnsi="標楷體" w:cs="新細明體" w:hint="eastAsia"/>
                <w:spacing w:val="-30"/>
                <w:kern w:val="0"/>
                <w:sz w:val="24"/>
                <w:szCs w:val="28"/>
              </w:rPr>
              <w:t>931,745,199</w:t>
            </w:r>
          </w:p>
        </w:tc>
      </w:tr>
      <w:tr w:rsidR="00B8107A" w:rsidRPr="00B8107A" w:rsidTr="008920E2">
        <w:trPr>
          <w:trHeight w:val="32"/>
        </w:trPr>
        <w:tc>
          <w:tcPr>
            <w:tcW w:w="567"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1418"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567"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1004"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spacing w:val="-20"/>
                <w:sz w:val="24"/>
                <w:szCs w:val="28"/>
              </w:rPr>
            </w:pPr>
          </w:p>
        </w:tc>
        <w:tc>
          <w:tcPr>
            <w:tcW w:w="1428"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kern w:val="0"/>
                <w:sz w:val="24"/>
                <w:szCs w:val="28"/>
              </w:rPr>
            </w:pPr>
          </w:p>
        </w:tc>
        <w:tc>
          <w:tcPr>
            <w:tcW w:w="1329"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kern w:val="0"/>
                <w:sz w:val="24"/>
                <w:szCs w:val="28"/>
              </w:rPr>
            </w:pPr>
          </w:p>
        </w:tc>
        <w:tc>
          <w:tcPr>
            <w:tcW w:w="1176" w:type="dxa"/>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rPr>
            </w:pPr>
            <w:r w:rsidRPr="00B8107A">
              <w:rPr>
                <w:rFonts w:hAnsi="標楷體" w:cs="新細明體" w:hint="eastAsia"/>
                <w:spacing w:val="-20"/>
                <w:kern w:val="0"/>
                <w:sz w:val="24"/>
                <w:szCs w:val="28"/>
              </w:rPr>
              <w:t>吉宏興業有限公司</w:t>
            </w:r>
          </w:p>
        </w:tc>
        <w:tc>
          <w:tcPr>
            <w:tcW w:w="1307" w:type="dxa"/>
            <w:tcBorders>
              <w:bottom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931,786,023</w:t>
            </w:r>
          </w:p>
        </w:tc>
      </w:tr>
      <w:tr w:rsidR="00B8107A" w:rsidRPr="00B8107A" w:rsidTr="008920E2">
        <w:trPr>
          <w:trHeight w:val="396"/>
        </w:trPr>
        <w:tc>
          <w:tcPr>
            <w:tcW w:w="567" w:type="dxa"/>
            <w:tcBorders>
              <w:bottom w:val="doub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107</w:t>
            </w:r>
          </w:p>
        </w:tc>
        <w:tc>
          <w:tcPr>
            <w:tcW w:w="1418" w:type="dxa"/>
            <w:tcBorders>
              <w:bottom w:val="doub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highlight w:val="yellow"/>
              </w:rPr>
            </w:pPr>
            <w:r w:rsidRPr="00B8107A">
              <w:rPr>
                <w:rFonts w:hAnsi="標楷體" w:cs="新細明體" w:hint="eastAsia"/>
                <w:kern w:val="0"/>
                <w:sz w:val="24"/>
                <w:szCs w:val="28"/>
              </w:rPr>
              <w:t>108年台北處北零所屬加油站勞務服務工作</w:t>
            </w:r>
            <w:r w:rsidRPr="00B8107A">
              <w:rPr>
                <w:rFonts w:hAnsi="標楷體" w:cs="新細明體"/>
                <w:kern w:val="0"/>
                <w:sz w:val="24"/>
                <w:szCs w:val="28"/>
              </w:rPr>
              <w:br/>
            </w:r>
            <w:r w:rsidRPr="00B8107A">
              <w:rPr>
                <w:rFonts w:hAnsi="標楷體" w:cs="新細明體" w:hint="eastAsia"/>
                <w:kern w:val="0"/>
                <w:sz w:val="24"/>
                <w:szCs w:val="28"/>
              </w:rPr>
              <w:t>(2年)</w:t>
            </w:r>
          </w:p>
        </w:tc>
        <w:tc>
          <w:tcPr>
            <w:tcW w:w="567" w:type="dxa"/>
            <w:tcBorders>
              <w:bottom w:val="doub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highlight w:val="yellow"/>
              </w:rPr>
            </w:pPr>
            <w:r w:rsidRPr="00B8107A">
              <w:rPr>
                <w:rFonts w:hAnsi="標楷體" w:cs="新細明體" w:hint="eastAsia"/>
                <w:kern w:val="0"/>
                <w:sz w:val="24"/>
                <w:szCs w:val="28"/>
              </w:rPr>
              <w:t>2</w:t>
            </w:r>
          </w:p>
        </w:tc>
        <w:tc>
          <w:tcPr>
            <w:tcW w:w="1004" w:type="dxa"/>
            <w:tcBorders>
              <w:bottom w:val="doub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highlight w:val="yellow"/>
              </w:rPr>
            </w:pPr>
            <w:r w:rsidRPr="00B8107A">
              <w:rPr>
                <w:rFonts w:hint="eastAsia"/>
                <w:spacing w:val="-20"/>
                <w:sz w:val="24"/>
                <w:szCs w:val="28"/>
              </w:rPr>
              <w:t>力澂股份有限公司</w:t>
            </w:r>
          </w:p>
        </w:tc>
        <w:tc>
          <w:tcPr>
            <w:tcW w:w="1428" w:type="dxa"/>
            <w:tcBorders>
              <w:bottom w:val="doub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1,051,412,250</w:t>
            </w:r>
          </w:p>
        </w:tc>
        <w:tc>
          <w:tcPr>
            <w:tcW w:w="1329" w:type="dxa"/>
            <w:tcBorders>
              <w:bottom w:val="doub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spacing w:val="-40"/>
                <w:kern w:val="0"/>
                <w:sz w:val="24"/>
                <w:szCs w:val="28"/>
              </w:rPr>
            </w:pPr>
            <w:r w:rsidRPr="00B8107A">
              <w:rPr>
                <w:rFonts w:hAnsi="標楷體" w:cs="新細明體" w:hint="eastAsia"/>
                <w:spacing w:val="-40"/>
                <w:kern w:val="0"/>
                <w:sz w:val="24"/>
                <w:szCs w:val="28"/>
              </w:rPr>
              <w:t>1,053,755,548</w:t>
            </w:r>
          </w:p>
        </w:tc>
        <w:tc>
          <w:tcPr>
            <w:tcW w:w="1176" w:type="dxa"/>
            <w:tcBorders>
              <w:bottom w:val="doub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rPr>
            </w:pPr>
            <w:r w:rsidRPr="00B8107A">
              <w:rPr>
                <w:rFonts w:hAnsi="標楷體" w:cs="新細明體" w:hint="eastAsia"/>
                <w:spacing w:val="-20"/>
                <w:kern w:val="0"/>
                <w:sz w:val="24"/>
                <w:szCs w:val="28"/>
              </w:rPr>
              <w:t>華德來股份有限</w:t>
            </w:r>
            <w:r w:rsidRPr="00B8107A">
              <w:rPr>
                <w:rFonts w:hAnsi="標楷體" w:cs="新細明體"/>
                <w:spacing w:val="-20"/>
                <w:kern w:val="0"/>
                <w:sz w:val="24"/>
                <w:szCs w:val="28"/>
              </w:rPr>
              <w:br/>
            </w:r>
            <w:r w:rsidRPr="00B8107A">
              <w:rPr>
                <w:rFonts w:hAnsi="標楷體" w:cs="新細明體" w:hint="eastAsia"/>
                <w:spacing w:val="-20"/>
                <w:kern w:val="0"/>
                <w:sz w:val="24"/>
                <w:szCs w:val="28"/>
              </w:rPr>
              <w:t>公司</w:t>
            </w:r>
          </w:p>
        </w:tc>
        <w:tc>
          <w:tcPr>
            <w:tcW w:w="1307" w:type="dxa"/>
            <w:tcBorders>
              <w:bottom w:val="doub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spacing w:val="-40"/>
                <w:kern w:val="0"/>
                <w:sz w:val="24"/>
                <w:szCs w:val="28"/>
              </w:rPr>
            </w:pPr>
            <w:r w:rsidRPr="00B8107A">
              <w:rPr>
                <w:rFonts w:hAnsi="標楷體" w:cs="新細明體" w:hint="eastAsia"/>
                <w:spacing w:val="-40"/>
                <w:kern w:val="0"/>
                <w:sz w:val="24"/>
                <w:szCs w:val="28"/>
              </w:rPr>
              <w:t>1,053,673,900</w:t>
            </w:r>
          </w:p>
        </w:tc>
      </w:tr>
      <w:tr w:rsidR="00B8107A" w:rsidRPr="00B8107A" w:rsidTr="008920E2">
        <w:trPr>
          <w:trHeight w:val="1269"/>
        </w:trPr>
        <w:tc>
          <w:tcPr>
            <w:tcW w:w="567" w:type="dxa"/>
            <w:tcBorders>
              <w:top w:val="doub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lastRenderedPageBreak/>
              <w:t>103</w:t>
            </w:r>
          </w:p>
        </w:tc>
        <w:tc>
          <w:tcPr>
            <w:tcW w:w="1418" w:type="dxa"/>
            <w:tcBorders>
              <w:top w:val="double" w:sz="4" w:space="0" w:color="auto"/>
            </w:tcBorders>
            <w:shd w:val="clear" w:color="auto" w:fill="auto"/>
            <w:vAlign w:val="center"/>
          </w:tcPr>
          <w:p w:rsidR="0043339A" w:rsidRPr="00B8107A" w:rsidRDefault="0043339A" w:rsidP="008920E2">
            <w:pPr>
              <w:jc w:val="center"/>
              <w:rPr>
                <w:rFonts w:hAnsi="標楷體" w:cs="新細明體"/>
                <w:kern w:val="0"/>
                <w:sz w:val="24"/>
                <w:szCs w:val="28"/>
              </w:rPr>
            </w:pPr>
            <w:r w:rsidRPr="00B8107A">
              <w:rPr>
                <w:rFonts w:hAnsi="標楷體" w:cs="新細明體" w:hint="eastAsia"/>
                <w:kern w:val="0"/>
                <w:sz w:val="24"/>
                <w:szCs w:val="28"/>
              </w:rPr>
              <w:t>104年台北處南零所屬加油站勞務服務工作</w:t>
            </w:r>
          </w:p>
        </w:tc>
        <w:tc>
          <w:tcPr>
            <w:tcW w:w="567" w:type="dxa"/>
            <w:tcBorders>
              <w:top w:val="double" w:sz="4" w:space="0" w:color="auto"/>
            </w:tcBorders>
            <w:shd w:val="clear" w:color="auto" w:fill="auto"/>
            <w:vAlign w:val="center"/>
          </w:tcPr>
          <w:p w:rsidR="0043339A" w:rsidRPr="00B8107A" w:rsidRDefault="0043339A" w:rsidP="008920E2">
            <w:pPr>
              <w:jc w:val="center"/>
              <w:rPr>
                <w:rFonts w:hAnsi="標楷體" w:cs="新細明體"/>
                <w:kern w:val="0"/>
                <w:sz w:val="24"/>
                <w:szCs w:val="28"/>
              </w:rPr>
            </w:pPr>
            <w:r w:rsidRPr="00B8107A">
              <w:rPr>
                <w:rFonts w:hAnsi="標楷體" w:cs="新細明體" w:hint="eastAsia"/>
                <w:kern w:val="0"/>
                <w:sz w:val="24"/>
                <w:szCs w:val="28"/>
              </w:rPr>
              <w:t>2</w:t>
            </w:r>
          </w:p>
        </w:tc>
        <w:tc>
          <w:tcPr>
            <w:tcW w:w="1004" w:type="dxa"/>
            <w:tcBorders>
              <w:top w:val="double" w:sz="4" w:space="0" w:color="auto"/>
            </w:tcBorders>
            <w:shd w:val="clear" w:color="auto" w:fill="auto"/>
            <w:vAlign w:val="center"/>
          </w:tcPr>
          <w:p w:rsidR="0043339A" w:rsidRPr="00B8107A" w:rsidRDefault="0043339A" w:rsidP="008920E2">
            <w:pPr>
              <w:jc w:val="center"/>
              <w:rPr>
                <w:rFonts w:hAnsi="標楷體" w:cs="新細明體"/>
                <w:spacing w:val="-20"/>
                <w:kern w:val="0"/>
                <w:sz w:val="24"/>
                <w:szCs w:val="28"/>
              </w:rPr>
            </w:pPr>
            <w:r w:rsidRPr="00B8107A">
              <w:rPr>
                <w:rFonts w:hint="eastAsia"/>
                <w:spacing w:val="-20"/>
                <w:sz w:val="24"/>
                <w:szCs w:val="28"/>
              </w:rPr>
              <w:t>力澂工程企業有限公司</w:t>
            </w:r>
          </w:p>
        </w:tc>
        <w:tc>
          <w:tcPr>
            <w:tcW w:w="1428" w:type="dxa"/>
            <w:tcBorders>
              <w:top w:val="doub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345,176,436</w:t>
            </w:r>
          </w:p>
        </w:tc>
        <w:tc>
          <w:tcPr>
            <w:tcW w:w="1329" w:type="dxa"/>
            <w:tcBorders>
              <w:top w:val="doub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346,000,000</w:t>
            </w:r>
          </w:p>
        </w:tc>
        <w:tc>
          <w:tcPr>
            <w:tcW w:w="1176" w:type="dxa"/>
            <w:tcBorders>
              <w:top w:val="double" w:sz="4" w:space="0" w:color="auto"/>
            </w:tcBorders>
            <w:shd w:val="clear" w:color="auto" w:fill="auto"/>
            <w:vAlign w:val="center"/>
          </w:tcPr>
          <w:p w:rsidR="0043339A" w:rsidRPr="00B8107A" w:rsidRDefault="0043339A" w:rsidP="008920E2">
            <w:pPr>
              <w:jc w:val="center"/>
              <w:rPr>
                <w:rFonts w:hAnsi="標楷體" w:cs="新細明體"/>
                <w:spacing w:val="-20"/>
                <w:kern w:val="0"/>
                <w:sz w:val="24"/>
                <w:szCs w:val="28"/>
              </w:rPr>
            </w:pPr>
            <w:r w:rsidRPr="00B8107A">
              <w:rPr>
                <w:rFonts w:hAnsi="標楷體" w:cs="新細明體" w:hint="eastAsia"/>
                <w:spacing w:val="-20"/>
                <w:kern w:val="0"/>
                <w:sz w:val="24"/>
                <w:szCs w:val="28"/>
              </w:rPr>
              <w:t>吉宏興業有限公司</w:t>
            </w:r>
          </w:p>
        </w:tc>
        <w:tc>
          <w:tcPr>
            <w:tcW w:w="1307" w:type="dxa"/>
            <w:tcBorders>
              <w:top w:val="doub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kern w:val="0"/>
                <w:sz w:val="24"/>
                <w:szCs w:val="28"/>
              </w:rPr>
            </w:pPr>
            <w:r w:rsidRPr="00B8107A">
              <w:rPr>
                <w:rFonts w:hAnsi="標楷體" w:cs="新細明體" w:hint="eastAsia"/>
                <w:spacing w:val="-30"/>
                <w:kern w:val="0"/>
                <w:sz w:val="24"/>
                <w:szCs w:val="28"/>
              </w:rPr>
              <w:t>346,102,082</w:t>
            </w:r>
          </w:p>
        </w:tc>
      </w:tr>
      <w:tr w:rsidR="00B8107A" w:rsidRPr="00B8107A" w:rsidTr="008920E2">
        <w:trPr>
          <w:trHeight w:val="396"/>
        </w:trPr>
        <w:tc>
          <w:tcPr>
            <w:tcW w:w="567" w:type="dxa"/>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104</w:t>
            </w:r>
          </w:p>
        </w:tc>
        <w:tc>
          <w:tcPr>
            <w:tcW w:w="1418" w:type="dxa"/>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105年台北處南零所屬加油站勞務服務工作</w:t>
            </w:r>
          </w:p>
        </w:tc>
        <w:tc>
          <w:tcPr>
            <w:tcW w:w="567" w:type="dxa"/>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2</w:t>
            </w:r>
          </w:p>
        </w:tc>
        <w:tc>
          <w:tcPr>
            <w:tcW w:w="1004" w:type="dxa"/>
            <w:shd w:val="clear" w:color="auto" w:fill="auto"/>
            <w:vAlign w:val="center"/>
          </w:tcPr>
          <w:p w:rsidR="0043339A" w:rsidRPr="00B8107A" w:rsidRDefault="0043339A" w:rsidP="008920E2">
            <w:pPr>
              <w:widowControl/>
              <w:overflowPunct/>
              <w:autoSpaceDE/>
              <w:autoSpaceDN/>
              <w:jc w:val="center"/>
              <w:rPr>
                <w:spacing w:val="-20"/>
                <w:sz w:val="24"/>
                <w:szCs w:val="28"/>
              </w:rPr>
            </w:pPr>
            <w:r w:rsidRPr="00B8107A">
              <w:rPr>
                <w:rFonts w:hint="eastAsia"/>
                <w:spacing w:val="-20"/>
                <w:sz w:val="24"/>
                <w:szCs w:val="28"/>
              </w:rPr>
              <w:t>建昇科技有限公司</w:t>
            </w:r>
          </w:p>
        </w:tc>
        <w:tc>
          <w:tcPr>
            <w:tcW w:w="1428" w:type="dxa"/>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382,348,843</w:t>
            </w:r>
          </w:p>
        </w:tc>
        <w:tc>
          <w:tcPr>
            <w:tcW w:w="1329" w:type="dxa"/>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382,300,000</w:t>
            </w:r>
          </w:p>
        </w:tc>
        <w:tc>
          <w:tcPr>
            <w:tcW w:w="1176" w:type="dxa"/>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rPr>
            </w:pPr>
            <w:r w:rsidRPr="00B8107A">
              <w:rPr>
                <w:rFonts w:hint="eastAsia"/>
                <w:spacing w:val="-20"/>
                <w:sz w:val="24"/>
                <w:szCs w:val="28"/>
              </w:rPr>
              <w:t>拓耘企業股份有限公司</w:t>
            </w:r>
          </w:p>
        </w:tc>
        <w:tc>
          <w:tcPr>
            <w:tcW w:w="1307" w:type="dxa"/>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382,348,860</w:t>
            </w:r>
          </w:p>
        </w:tc>
      </w:tr>
      <w:tr w:rsidR="00B8107A" w:rsidRPr="00B8107A" w:rsidTr="008920E2">
        <w:trPr>
          <w:trHeight w:val="396"/>
        </w:trPr>
        <w:tc>
          <w:tcPr>
            <w:tcW w:w="567" w:type="dxa"/>
            <w:vMerge w:val="restart"/>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105</w:t>
            </w:r>
          </w:p>
        </w:tc>
        <w:tc>
          <w:tcPr>
            <w:tcW w:w="1418" w:type="dxa"/>
            <w:vMerge w:val="restart"/>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106年台北處南零所屬加油站勞務服務工作</w:t>
            </w:r>
            <w:r w:rsidRPr="00B8107A">
              <w:rPr>
                <w:rFonts w:hAnsi="標楷體" w:cs="新細明體"/>
                <w:kern w:val="0"/>
                <w:sz w:val="24"/>
                <w:szCs w:val="28"/>
              </w:rPr>
              <w:br/>
            </w:r>
            <w:r w:rsidRPr="00B8107A">
              <w:rPr>
                <w:rFonts w:hAnsi="標楷體" w:cs="新細明體" w:hint="eastAsia"/>
                <w:kern w:val="0"/>
                <w:sz w:val="24"/>
                <w:szCs w:val="28"/>
              </w:rPr>
              <w:t>(2年)</w:t>
            </w:r>
          </w:p>
        </w:tc>
        <w:tc>
          <w:tcPr>
            <w:tcW w:w="567" w:type="dxa"/>
            <w:vMerge w:val="restart"/>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3</w:t>
            </w:r>
          </w:p>
        </w:tc>
        <w:tc>
          <w:tcPr>
            <w:tcW w:w="1004" w:type="dxa"/>
            <w:vMerge w:val="restart"/>
            <w:shd w:val="clear" w:color="auto" w:fill="auto"/>
            <w:vAlign w:val="center"/>
          </w:tcPr>
          <w:p w:rsidR="0043339A" w:rsidRPr="00B8107A" w:rsidRDefault="0043339A" w:rsidP="008920E2">
            <w:pPr>
              <w:widowControl/>
              <w:overflowPunct/>
              <w:autoSpaceDE/>
              <w:autoSpaceDN/>
              <w:jc w:val="center"/>
              <w:rPr>
                <w:spacing w:val="-20"/>
                <w:sz w:val="24"/>
                <w:szCs w:val="28"/>
              </w:rPr>
            </w:pPr>
            <w:r w:rsidRPr="00B8107A">
              <w:rPr>
                <w:rFonts w:hint="eastAsia"/>
                <w:spacing w:val="-20"/>
                <w:sz w:val="24"/>
                <w:szCs w:val="28"/>
              </w:rPr>
              <w:t>力澂股份有限公司</w:t>
            </w:r>
          </w:p>
        </w:tc>
        <w:tc>
          <w:tcPr>
            <w:tcW w:w="1428" w:type="dxa"/>
            <w:vMerge w:val="restart"/>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896,948,215</w:t>
            </w:r>
          </w:p>
        </w:tc>
        <w:tc>
          <w:tcPr>
            <w:tcW w:w="1329" w:type="dxa"/>
            <w:vMerge w:val="restart"/>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899,405,480</w:t>
            </w:r>
          </w:p>
        </w:tc>
        <w:tc>
          <w:tcPr>
            <w:tcW w:w="1176" w:type="dxa"/>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rPr>
            </w:pPr>
            <w:r w:rsidRPr="00B8107A">
              <w:rPr>
                <w:rFonts w:hAnsi="標楷體" w:cs="新細明體" w:hint="eastAsia"/>
                <w:spacing w:val="-20"/>
                <w:kern w:val="0"/>
                <w:sz w:val="24"/>
                <w:szCs w:val="28"/>
              </w:rPr>
              <w:t>華德來股份有限</w:t>
            </w:r>
            <w:r w:rsidRPr="00B8107A">
              <w:rPr>
                <w:rFonts w:hAnsi="標楷體" w:cs="新細明體"/>
                <w:spacing w:val="-20"/>
                <w:kern w:val="0"/>
                <w:sz w:val="24"/>
                <w:szCs w:val="28"/>
              </w:rPr>
              <w:br/>
            </w:r>
            <w:r w:rsidRPr="00B8107A">
              <w:rPr>
                <w:rFonts w:hAnsi="標楷體" w:cs="新細明體" w:hint="eastAsia"/>
                <w:spacing w:val="-20"/>
                <w:kern w:val="0"/>
                <w:sz w:val="24"/>
                <w:szCs w:val="28"/>
              </w:rPr>
              <w:t>公司</w:t>
            </w:r>
          </w:p>
        </w:tc>
        <w:tc>
          <w:tcPr>
            <w:tcW w:w="1307" w:type="dxa"/>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897,899,414</w:t>
            </w:r>
          </w:p>
        </w:tc>
      </w:tr>
      <w:tr w:rsidR="00B8107A" w:rsidRPr="00B8107A" w:rsidTr="008920E2">
        <w:trPr>
          <w:trHeight w:val="396"/>
        </w:trPr>
        <w:tc>
          <w:tcPr>
            <w:tcW w:w="567"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1418"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567"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1004"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spacing w:val="-20"/>
                <w:sz w:val="24"/>
                <w:szCs w:val="28"/>
              </w:rPr>
            </w:pPr>
          </w:p>
        </w:tc>
        <w:tc>
          <w:tcPr>
            <w:tcW w:w="1428"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right"/>
              <w:rPr>
                <w:sz w:val="24"/>
                <w:szCs w:val="28"/>
              </w:rPr>
            </w:pPr>
          </w:p>
        </w:tc>
        <w:tc>
          <w:tcPr>
            <w:tcW w:w="1329" w:type="dxa"/>
            <w:vMerge/>
            <w:tcBorders>
              <w:bottom w:val="single" w:sz="4" w:space="0" w:color="auto"/>
            </w:tcBorders>
            <w:shd w:val="clear" w:color="auto" w:fill="auto"/>
            <w:vAlign w:val="center"/>
          </w:tcPr>
          <w:p w:rsidR="0043339A" w:rsidRPr="00B8107A" w:rsidRDefault="0043339A" w:rsidP="008920E2">
            <w:pPr>
              <w:widowControl/>
              <w:overflowPunct/>
              <w:autoSpaceDE/>
              <w:autoSpaceDN/>
              <w:jc w:val="right"/>
              <w:rPr>
                <w:sz w:val="24"/>
                <w:szCs w:val="28"/>
              </w:rPr>
            </w:pPr>
          </w:p>
        </w:tc>
        <w:tc>
          <w:tcPr>
            <w:tcW w:w="1176" w:type="dxa"/>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rPr>
            </w:pPr>
            <w:r w:rsidRPr="00B8107A">
              <w:rPr>
                <w:rFonts w:hAnsi="標楷體" w:cs="新細明體" w:hint="eastAsia"/>
                <w:spacing w:val="-20"/>
                <w:kern w:val="0"/>
                <w:sz w:val="24"/>
                <w:szCs w:val="28"/>
              </w:rPr>
              <w:t>吉宏興業有限公司</w:t>
            </w:r>
          </w:p>
        </w:tc>
        <w:tc>
          <w:tcPr>
            <w:tcW w:w="1307" w:type="dxa"/>
            <w:tcBorders>
              <w:bottom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897,978,681</w:t>
            </w:r>
          </w:p>
        </w:tc>
      </w:tr>
      <w:tr w:rsidR="00B8107A" w:rsidRPr="00B8107A" w:rsidTr="008920E2">
        <w:trPr>
          <w:trHeight w:val="396"/>
        </w:trPr>
        <w:tc>
          <w:tcPr>
            <w:tcW w:w="567" w:type="dxa"/>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107</w:t>
            </w:r>
          </w:p>
        </w:tc>
        <w:tc>
          <w:tcPr>
            <w:tcW w:w="1418" w:type="dxa"/>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108年台北處南零所屬加油站勞務服務工作</w:t>
            </w:r>
            <w:r w:rsidRPr="00B8107A">
              <w:rPr>
                <w:rFonts w:hAnsi="標楷體" w:cs="新細明體"/>
                <w:kern w:val="0"/>
                <w:sz w:val="24"/>
                <w:szCs w:val="28"/>
              </w:rPr>
              <w:br/>
            </w:r>
            <w:r w:rsidRPr="00B8107A">
              <w:rPr>
                <w:rFonts w:hAnsi="標楷體" w:cs="新細明體" w:hint="eastAsia"/>
                <w:kern w:val="0"/>
                <w:sz w:val="24"/>
                <w:szCs w:val="28"/>
              </w:rPr>
              <w:t>(2年)</w:t>
            </w:r>
          </w:p>
        </w:tc>
        <w:tc>
          <w:tcPr>
            <w:tcW w:w="567" w:type="dxa"/>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2</w:t>
            </w:r>
          </w:p>
        </w:tc>
        <w:tc>
          <w:tcPr>
            <w:tcW w:w="1004" w:type="dxa"/>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rPr>
            </w:pPr>
            <w:r w:rsidRPr="00B8107A">
              <w:rPr>
                <w:rFonts w:hint="eastAsia"/>
                <w:spacing w:val="-20"/>
                <w:sz w:val="24"/>
                <w:szCs w:val="28"/>
              </w:rPr>
              <w:t>力澂工程企業有限公司</w:t>
            </w:r>
          </w:p>
        </w:tc>
        <w:tc>
          <w:tcPr>
            <w:tcW w:w="1428" w:type="dxa"/>
            <w:tcBorders>
              <w:bottom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spacing w:val="-30"/>
                <w:kern w:val="0"/>
                <w:sz w:val="24"/>
                <w:szCs w:val="28"/>
              </w:rPr>
            </w:pPr>
            <w:r w:rsidRPr="00B8107A">
              <w:rPr>
                <w:rFonts w:hAnsi="標楷體" w:cs="新細明體" w:hint="eastAsia"/>
                <w:spacing w:val="-30"/>
                <w:kern w:val="0"/>
                <w:sz w:val="24"/>
                <w:szCs w:val="28"/>
              </w:rPr>
              <w:t>1,006,066,164</w:t>
            </w:r>
          </w:p>
        </w:tc>
        <w:tc>
          <w:tcPr>
            <w:tcW w:w="1329" w:type="dxa"/>
            <w:tcBorders>
              <w:bottom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spacing w:val="-40"/>
                <w:kern w:val="0"/>
                <w:sz w:val="24"/>
                <w:szCs w:val="28"/>
              </w:rPr>
            </w:pPr>
            <w:r w:rsidRPr="00B8107A">
              <w:rPr>
                <w:rFonts w:hAnsi="標楷體" w:cs="新細明體" w:hint="eastAsia"/>
                <w:spacing w:val="-40"/>
                <w:kern w:val="0"/>
                <w:sz w:val="24"/>
                <w:szCs w:val="28"/>
              </w:rPr>
              <w:t>1,009,000,000</w:t>
            </w:r>
          </w:p>
        </w:tc>
        <w:tc>
          <w:tcPr>
            <w:tcW w:w="1176" w:type="dxa"/>
            <w:tcBorders>
              <w:bottom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spacing w:val="-20"/>
                <w:kern w:val="0"/>
                <w:sz w:val="24"/>
                <w:szCs w:val="28"/>
              </w:rPr>
            </w:pPr>
            <w:r w:rsidRPr="00B8107A">
              <w:rPr>
                <w:rFonts w:hAnsi="標楷體" w:cs="新細明體" w:hint="eastAsia"/>
                <w:spacing w:val="-20"/>
                <w:kern w:val="0"/>
                <w:sz w:val="24"/>
                <w:szCs w:val="28"/>
              </w:rPr>
              <w:t>華德來股份有限</w:t>
            </w:r>
            <w:r w:rsidRPr="00B8107A">
              <w:rPr>
                <w:rFonts w:hAnsi="標楷體" w:cs="新細明體"/>
                <w:spacing w:val="-20"/>
                <w:kern w:val="0"/>
                <w:sz w:val="24"/>
                <w:szCs w:val="28"/>
              </w:rPr>
              <w:br/>
            </w:r>
            <w:r w:rsidRPr="00B8107A">
              <w:rPr>
                <w:rFonts w:hAnsi="標楷體" w:cs="新細明體" w:hint="eastAsia"/>
                <w:spacing w:val="-20"/>
                <w:kern w:val="0"/>
                <w:sz w:val="24"/>
                <w:szCs w:val="28"/>
              </w:rPr>
              <w:t>公司</w:t>
            </w:r>
          </w:p>
        </w:tc>
        <w:tc>
          <w:tcPr>
            <w:tcW w:w="1307" w:type="dxa"/>
            <w:tcBorders>
              <w:bottom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cs="新細明體"/>
                <w:spacing w:val="-40"/>
                <w:kern w:val="0"/>
                <w:sz w:val="24"/>
                <w:szCs w:val="28"/>
              </w:rPr>
            </w:pPr>
            <w:r w:rsidRPr="00B8107A">
              <w:rPr>
                <w:rFonts w:hAnsi="標楷體" w:cs="新細明體" w:hint="eastAsia"/>
                <w:spacing w:val="-40"/>
                <w:kern w:val="0"/>
                <w:sz w:val="24"/>
                <w:szCs w:val="28"/>
              </w:rPr>
              <w:t>1,008,475,861</w:t>
            </w:r>
          </w:p>
        </w:tc>
      </w:tr>
    </w:tbl>
    <w:p w:rsidR="0043339A" w:rsidRPr="00B8107A" w:rsidRDefault="0043339A" w:rsidP="0043339A">
      <w:pPr>
        <w:pStyle w:val="21"/>
        <w:spacing w:afterLines="50" w:after="228"/>
        <w:ind w:leftChars="0" w:left="0" w:firstLineChars="0" w:firstLine="0"/>
        <w:rPr>
          <w:sz w:val="24"/>
          <w:szCs w:val="24"/>
        </w:rPr>
      </w:pPr>
      <w:r w:rsidRPr="00B8107A">
        <w:rPr>
          <w:rFonts w:hint="eastAsia"/>
          <w:sz w:val="24"/>
          <w:szCs w:val="24"/>
        </w:rPr>
        <w:t>資料來源：中油公司、本調查整理。</w:t>
      </w:r>
    </w:p>
    <w:p w:rsidR="0043339A" w:rsidRPr="00B8107A" w:rsidRDefault="0043339A" w:rsidP="0043339A">
      <w:pPr>
        <w:pStyle w:val="4"/>
        <w:numPr>
          <w:ilvl w:val="3"/>
          <w:numId w:val="1"/>
        </w:numPr>
      </w:pPr>
      <w:r w:rsidRPr="00B8107A">
        <w:rPr>
          <w:rFonts w:hint="eastAsia"/>
        </w:rPr>
        <w:t>再依103年至107年中油公司油品行銷事業部台北營業處勞務採購標案得標廠商於同時期投（得）標中油公司不同營業處（地區）勞務採購案發現，力澂工程企業有限公司於103年至107年間得標中油公司包括基隆、桃園、南投、高雄、岡山、屏東、宜蘭之加油站勞務工作。另若以105年單年度觀之，力澂工程企業有限公司得標有桃園、南投、宜蘭等3家零售中心加油站加油勞務工作；力澂股份有限公司得標有新竹零售中心及高雄區加油站加油勞務工作；拓耘企業股份有限公司則得標桃園零售中心及岡山區加油站加油勞務工作（如下表）。</w:t>
      </w:r>
    </w:p>
    <w:p w:rsidR="0043339A" w:rsidRPr="00B8107A" w:rsidRDefault="0043339A" w:rsidP="0043339A">
      <w:pPr>
        <w:pStyle w:val="a4"/>
        <w:ind w:left="851" w:hanging="851"/>
      </w:pPr>
      <w:r w:rsidRPr="00B8107A">
        <w:rPr>
          <w:rFonts w:hint="eastAsia"/>
        </w:rPr>
        <w:lastRenderedPageBreak/>
        <w:t>103年至107年中油公司油品行銷事業部台北營業處勞務採購標案得標廠商同時期承包中油公司其他勞務採購案情形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716"/>
        <w:gridCol w:w="1190"/>
        <w:gridCol w:w="686"/>
        <w:gridCol w:w="2212"/>
        <w:gridCol w:w="1985"/>
      </w:tblGrid>
      <w:tr w:rsidR="00B8107A" w:rsidRPr="00B8107A" w:rsidTr="008920E2">
        <w:trPr>
          <w:tblHeader/>
        </w:trPr>
        <w:tc>
          <w:tcPr>
            <w:tcW w:w="2716" w:type="dxa"/>
            <w:shd w:val="clear" w:color="auto" w:fill="F2F2F2"/>
            <w:vAlign w:val="center"/>
          </w:tcPr>
          <w:p w:rsidR="0043339A" w:rsidRPr="00B8107A" w:rsidRDefault="0043339A" w:rsidP="008920E2">
            <w:pPr>
              <w:pStyle w:val="140"/>
              <w:rPr>
                <w:sz w:val="24"/>
                <w:szCs w:val="28"/>
              </w:rPr>
            </w:pPr>
            <w:r w:rsidRPr="00B8107A">
              <w:rPr>
                <w:rFonts w:hint="eastAsia"/>
                <w:sz w:val="24"/>
                <w:szCs w:val="28"/>
              </w:rPr>
              <w:t>得標廠商</w:t>
            </w:r>
          </w:p>
        </w:tc>
        <w:tc>
          <w:tcPr>
            <w:tcW w:w="1190" w:type="dxa"/>
            <w:tcBorders>
              <w:right w:val="single" w:sz="4" w:space="0" w:color="auto"/>
            </w:tcBorders>
            <w:shd w:val="clear" w:color="auto" w:fill="F2F2F2"/>
            <w:vAlign w:val="center"/>
          </w:tcPr>
          <w:p w:rsidR="0043339A" w:rsidRPr="00B8107A" w:rsidRDefault="0043339A" w:rsidP="008920E2">
            <w:pPr>
              <w:pStyle w:val="140"/>
              <w:rPr>
                <w:sz w:val="24"/>
                <w:szCs w:val="28"/>
              </w:rPr>
            </w:pPr>
            <w:r w:rsidRPr="00B8107A">
              <w:rPr>
                <w:rFonts w:hint="eastAsia"/>
                <w:sz w:val="24"/>
                <w:szCs w:val="28"/>
              </w:rPr>
              <w:t>代表人</w:t>
            </w:r>
          </w:p>
        </w:tc>
        <w:tc>
          <w:tcPr>
            <w:tcW w:w="686" w:type="dxa"/>
            <w:tcBorders>
              <w:right w:val="single" w:sz="4" w:space="0" w:color="auto"/>
            </w:tcBorders>
            <w:shd w:val="clear" w:color="auto" w:fill="F2F2F2"/>
            <w:vAlign w:val="center"/>
          </w:tcPr>
          <w:p w:rsidR="0043339A" w:rsidRPr="00B8107A" w:rsidRDefault="0043339A" w:rsidP="008920E2">
            <w:pPr>
              <w:pStyle w:val="140"/>
              <w:rPr>
                <w:sz w:val="24"/>
                <w:szCs w:val="28"/>
              </w:rPr>
            </w:pPr>
            <w:r w:rsidRPr="00B8107A">
              <w:rPr>
                <w:rFonts w:hint="eastAsia"/>
                <w:sz w:val="24"/>
                <w:szCs w:val="28"/>
              </w:rPr>
              <w:t>得標</w:t>
            </w:r>
          </w:p>
          <w:p w:rsidR="0043339A" w:rsidRPr="00B8107A" w:rsidRDefault="0043339A" w:rsidP="008920E2">
            <w:pPr>
              <w:pStyle w:val="140"/>
              <w:rPr>
                <w:sz w:val="24"/>
                <w:szCs w:val="28"/>
              </w:rPr>
            </w:pPr>
            <w:r w:rsidRPr="00B8107A">
              <w:rPr>
                <w:rFonts w:hint="eastAsia"/>
                <w:sz w:val="24"/>
                <w:szCs w:val="28"/>
              </w:rPr>
              <w:t>區域</w:t>
            </w:r>
          </w:p>
        </w:tc>
        <w:tc>
          <w:tcPr>
            <w:tcW w:w="2212" w:type="dxa"/>
            <w:tcBorders>
              <w:left w:val="single" w:sz="4" w:space="0" w:color="auto"/>
            </w:tcBorders>
            <w:shd w:val="clear" w:color="auto" w:fill="F2F2F2"/>
            <w:vAlign w:val="center"/>
          </w:tcPr>
          <w:p w:rsidR="0043339A" w:rsidRPr="00B8107A" w:rsidRDefault="0043339A" w:rsidP="008920E2">
            <w:pPr>
              <w:pStyle w:val="140"/>
              <w:rPr>
                <w:sz w:val="24"/>
                <w:szCs w:val="28"/>
              </w:rPr>
            </w:pPr>
            <w:r w:rsidRPr="00B8107A">
              <w:rPr>
                <w:rFonts w:hint="eastAsia"/>
                <w:sz w:val="24"/>
                <w:szCs w:val="28"/>
              </w:rPr>
              <w:t>採購名稱</w:t>
            </w:r>
          </w:p>
        </w:tc>
        <w:tc>
          <w:tcPr>
            <w:tcW w:w="1985" w:type="dxa"/>
            <w:tcBorders>
              <w:left w:val="single" w:sz="4" w:space="0" w:color="auto"/>
            </w:tcBorders>
            <w:shd w:val="clear" w:color="auto" w:fill="F2F2F2"/>
            <w:vAlign w:val="center"/>
          </w:tcPr>
          <w:p w:rsidR="0043339A" w:rsidRPr="00B8107A" w:rsidRDefault="0043339A" w:rsidP="008920E2">
            <w:pPr>
              <w:pStyle w:val="140"/>
              <w:rPr>
                <w:sz w:val="24"/>
                <w:szCs w:val="28"/>
              </w:rPr>
            </w:pPr>
            <w:r w:rsidRPr="00B8107A">
              <w:rPr>
                <w:rFonts w:hint="eastAsia"/>
                <w:sz w:val="24"/>
                <w:szCs w:val="28"/>
              </w:rPr>
              <w:t>契約起迄時間</w:t>
            </w:r>
          </w:p>
        </w:tc>
      </w:tr>
      <w:tr w:rsidR="00B8107A" w:rsidRPr="00B8107A" w:rsidTr="008920E2">
        <w:trPr>
          <w:trHeight w:val="49"/>
        </w:trPr>
        <w:tc>
          <w:tcPr>
            <w:tcW w:w="2716" w:type="dxa"/>
            <w:vMerge w:val="restart"/>
            <w:shd w:val="clear" w:color="auto" w:fill="auto"/>
            <w:vAlign w:val="center"/>
          </w:tcPr>
          <w:p w:rsidR="0043339A" w:rsidRPr="00B8107A" w:rsidRDefault="0043339A" w:rsidP="008920E2">
            <w:pPr>
              <w:widowControl/>
              <w:overflowPunct/>
              <w:autoSpaceDE/>
              <w:autoSpaceDN/>
              <w:jc w:val="center"/>
              <w:rPr>
                <w:sz w:val="24"/>
                <w:szCs w:val="28"/>
              </w:rPr>
            </w:pPr>
            <w:r w:rsidRPr="00B8107A">
              <w:rPr>
                <w:rFonts w:hint="eastAsia"/>
                <w:sz w:val="24"/>
              </w:rPr>
              <w:t>力澂工程企業有限公司</w:t>
            </w:r>
          </w:p>
        </w:tc>
        <w:tc>
          <w:tcPr>
            <w:tcW w:w="1190"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謝寶賢</w:t>
            </w: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基隆</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sz w:val="24"/>
                <w:szCs w:val="28"/>
              </w:rPr>
            </w:pPr>
            <w:r w:rsidRPr="00B8107A">
              <w:rPr>
                <w:rFonts w:hint="eastAsia"/>
                <w:sz w:val="24"/>
                <w:szCs w:val="28"/>
              </w:rPr>
              <w:t>106-107年基隆營業處加油勞務工作(2年)</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r w:rsidRPr="00B8107A">
              <w:rPr>
                <w:rFonts w:hAnsi="標楷體" w:cs="新細明體" w:hint="eastAsia"/>
                <w:kern w:val="0"/>
                <w:sz w:val="24"/>
                <w:szCs w:val="28"/>
              </w:rPr>
              <w:t>自</w:t>
            </w:r>
            <w:r w:rsidRPr="00B8107A">
              <w:rPr>
                <w:rFonts w:hint="eastAsia"/>
                <w:sz w:val="24"/>
                <w:szCs w:val="28"/>
              </w:rPr>
              <w:t>106.02.01起至108.01.31止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686"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桃園</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sz w:val="24"/>
                <w:szCs w:val="28"/>
              </w:rPr>
            </w:pPr>
            <w:r w:rsidRPr="00B8107A">
              <w:rPr>
                <w:rFonts w:hint="eastAsia"/>
                <w:sz w:val="24"/>
                <w:szCs w:val="28"/>
              </w:rPr>
              <w:t>桃園零售中心加油站加油勞務</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r w:rsidRPr="00B8107A">
              <w:rPr>
                <w:rFonts w:hAnsi="標楷體" w:cs="新細明體" w:hint="eastAsia"/>
                <w:kern w:val="0"/>
                <w:sz w:val="24"/>
                <w:szCs w:val="28"/>
              </w:rPr>
              <w:t>自</w:t>
            </w:r>
            <w:r w:rsidRPr="00B8107A">
              <w:rPr>
                <w:rFonts w:hint="eastAsia"/>
                <w:sz w:val="24"/>
                <w:szCs w:val="28"/>
              </w:rPr>
              <w:t>102.10.01起至103.05.31止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686"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sz w:val="24"/>
                <w:szCs w:val="28"/>
              </w:rPr>
            </w:pPr>
            <w:r w:rsidRPr="00B8107A">
              <w:rPr>
                <w:rFonts w:hint="eastAsia"/>
                <w:sz w:val="24"/>
                <w:szCs w:val="28"/>
              </w:rPr>
              <w:t>桃園零售中心加油站加油勞務</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r w:rsidRPr="00B8107A">
              <w:rPr>
                <w:rFonts w:hAnsi="標楷體" w:cs="新細明體" w:hint="eastAsia"/>
                <w:kern w:val="0"/>
                <w:sz w:val="24"/>
                <w:szCs w:val="28"/>
              </w:rPr>
              <w:t>自</w:t>
            </w:r>
            <w:r w:rsidRPr="00B8107A">
              <w:rPr>
                <w:rFonts w:hint="eastAsia"/>
                <w:sz w:val="24"/>
                <w:szCs w:val="28"/>
              </w:rPr>
              <w:t>103.06.01起至103.08.31止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686"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sz w:val="24"/>
                <w:szCs w:val="28"/>
              </w:rPr>
            </w:pPr>
            <w:r w:rsidRPr="00B8107A">
              <w:rPr>
                <w:rFonts w:hint="eastAsia"/>
                <w:sz w:val="24"/>
                <w:szCs w:val="28"/>
              </w:rPr>
              <w:t>桃園零售中心加油站加油勞務</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r w:rsidRPr="00B8107A">
              <w:rPr>
                <w:rFonts w:hAnsi="標楷體" w:cs="新細明體" w:hint="eastAsia"/>
                <w:kern w:val="0"/>
                <w:sz w:val="24"/>
                <w:szCs w:val="28"/>
              </w:rPr>
              <w:t>自</w:t>
            </w:r>
            <w:r w:rsidRPr="00B8107A">
              <w:rPr>
                <w:rFonts w:hint="eastAsia"/>
                <w:sz w:val="24"/>
                <w:szCs w:val="28"/>
              </w:rPr>
              <w:t>104.08.28起至105.07.31止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686"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sz w:val="24"/>
                <w:szCs w:val="28"/>
              </w:rPr>
            </w:pPr>
            <w:r w:rsidRPr="00B8107A">
              <w:rPr>
                <w:rFonts w:hint="eastAsia"/>
                <w:sz w:val="24"/>
                <w:szCs w:val="28"/>
              </w:rPr>
              <w:t>桃園零售中心加油站加油勞務</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r w:rsidRPr="00B8107A">
              <w:rPr>
                <w:rFonts w:hAnsi="標楷體" w:cs="新細明體" w:hint="eastAsia"/>
                <w:kern w:val="0"/>
                <w:sz w:val="24"/>
                <w:szCs w:val="28"/>
              </w:rPr>
              <w:t>自</w:t>
            </w:r>
            <w:r w:rsidRPr="00B8107A">
              <w:rPr>
                <w:rFonts w:hint="eastAsia"/>
                <w:sz w:val="24"/>
                <w:szCs w:val="28"/>
              </w:rPr>
              <w:t>107.07.01起</w:t>
            </w:r>
          </w:p>
          <w:p w:rsidR="0043339A" w:rsidRPr="00B8107A" w:rsidRDefault="0043339A" w:rsidP="008920E2">
            <w:pPr>
              <w:widowControl/>
              <w:overflowPunct/>
              <w:autoSpaceDE/>
              <w:autoSpaceDN/>
              <w:jc w:val="center"/>
              <w:rPr>
                <w:sz w:val="24"/>
                <w:szCs w:val="28"/>
              </w:rPr>
            </w:pPr>
            <w:r w:rsidRPr="00B8107A">
              <w:rPr>
                <w:rFonts w:hint="eastAsia"/>
                <w:sz w:val="24"/>
                <w:szCs w:val="28"/>
              </w:rPr>
              <w:t>至109.06.30止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南投</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sz w:val="24"/>
                <w:szCs w:val="28"/>
              </w:rPr>
            </w:pPr>
            <w:r w:rsidRPr="00B8107A">
              <w:rPr>
                <w:rFonts w:hint="eastAsia"/>
                <w:sz w:val="24"/>
                <w:szCs w:val="28"/>
              </w:rPr>
              <w:t>南投零售中心加油站勞務部分工時承攬工作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r w:rsidRPr="00B8107A">
              <w:rPr>
                <w:rFonts w:hAnsi="標楷體" w:cs="新細明體" w:hint="eastAsia"/>
                <w:kern w:val="0"/>
                <w:sz w:val="24"/>
                <w:szCs w:val="28"/>
              </w:rPr>
              <w:t>自105.04.01起</w:t>
            </w:r>
            <w:r w:rsidRPr="00B8107A">
              <w:rPr>
                <w:rFonts w:hint="eastAsia"/>
                <w:sz w:val="24"/>
                <w:szCs w:val="28"/>
              </w:rPr>
              <w:t>至106.04.30止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高雄</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sz w:val="24"/>
                <w:szCs w:val="28"/>
              </w:rPr>
            </w:pPr>
            <w:r w:rsidRPr="00B8107A">
              <w:rPr>
                <w:rFonts w:hint="eastAsia"/>
                <w:sz w:val="24"/>
                <w:szCs w:val="28"/>
              </w:rPr>
              <w:t>高雄區加油站加油(商店、洗車、清潔)勞務工作</w:t>
            </w:r>
          </w:p>
        </w:tc>
        <w:tc>
          <w:tcPr>
            <w:tcW w:w="1985" w:type="dxa"/>
            <w:tcBorders>
              <w:left w:val="single" w:sz="4" w:space="0" w:color="auto"/>
            </w:tcBorders>
            <w:shd w:val="clear" w:color="auto" w:fill="auto"/>
            <w:vAlign w:val="center"/>
          </w:tcPr>
          <w:p w:rsidR="0043339A" w:rsidRPr="00B8107A" w:rsidRDefault="0043339A" w:rsidP="008920E2">
            <w:pPr>
              <w:jc w:val="center"/>
            </w:pPr>
            <w:r w:rsidRPr="00B8107A">
              <w:rPr>
                <w:rFonts w:hAnsi="標楷體" w:cs="新細明體" w:hint="eastAsia"/>
                <w:kern w:val="0"/>
                <w:sz w:val="24"/>
                <w:szCs w:val="28"/>
              </w:rPr>
              <w:t>自104.01.01起</w:t>
            </w:r>
            <w:r w:rsidRPr="00B8107A">
              <w:rPr>
                <w:rFonts w:hint="eastAsia"/>
                <w:sz w:val="24"/>
                <w:szCs w:val="28"/>
              </w:rPr>
              <w:t>至104.12.31止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岡山</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岡山區加油站加油(商店、洗車、清潔)勞務工作</w:t>
            </w:r>
          </w:p>
        </w:tc>
        <w:tc>
          <w:tcPr>
            <w:tcW w:w="1985" w:type="dxa"/>
            <w:tcBorders>
              <w:left w:val="single" w:sz="4" w:space="0" w:color="auto"/>
            </w:tcBorders>
            <w:shd w:val="clear" w:color="auto" w:fill="auto"/>
            <w:vAlign w:val="center"/>
          </w:tcPr>
          <w:p w:rsidR="0043339A" w:rsidRPr="00B8107A" w:rsidRDefault="0043339A" w:rsidP="008920E2">
            <w:pPr>
              <w:jc w:val="center"/>
            </w:pPr>
            <w:r w:rsidRPr="00B8107A">
              <w:rPr>
                <w:rFonts w:hAnsi="標楷體" w:cs="新細明體" w:hint="eastAsia"/>
                <w:kern w:val="0"/>
                <w:sz w:val="24"/>
                <w:szCs w:val="28"/>
              </w:rPr>
              <w:t>自106.04.01起</w:t>
            </w:r>
            <w:r w:rsidRPr="00B8107A">
              <w:rPr>
                <w:rFonts w:hint="eastAsia"/>
                <w:sz w:val="24"/>
                <w:szCs w:val="28"/>
              </w:rPr>
              <w:t>至108.03.31止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屏東</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屏東區加油站加油(商店、洗車、清潔)勞務工作</w:t>
            </w:r>
          </w:p>
        </w:tc>
        <w:tc>
          <w:tcPr>
            <w:tcW w:w="1985" w:type="dxa"/>
            <w:tcBorders>
              <w:left w:val="single" w:sz="4" w:space="0" w:color="auto"/>
            </w:tcBorders>
            <w:shd w:val="clear" w:color="auto" w:fill="auto"/>
            <w:vAlign w:val="center"/>
          </w:tcPr>
          <w:p w:rsidR="0043339A" w:rsidRPr="00B8107A" w:rsidRDefault="0043339A" w:rsidP="008920E2">
            <w:pPr>
              <w:jc w:val="center"/>
            </w:pPr>
            <w:r w:rsidRPr="00B8107A">
              <w:rPr>
                <w:rFonts w:hAnsi="標楷體" w:cs="新細明體" w:hint="eastAsia"/>
                <w:kern w:val="0"/>
                <w:sz w:val="24"/>
                <w:szCs w:val="28"/>
              </w:rPr>
              <w:t>自106.02.11起</w:t>
            </w:r>
            <w:r w:rsidRPr="00B8107A">
              <w:rPr>
                <w:rFonts w:hint="eastAsia"/>
                <w:sz w:val="24"/>
                <w:szCs w:val="28"/>
              </w:rPr>
              <w:t>至108.03.27止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宜蘭</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Ansi="標楷體" w:cs="新細明體" w:hint="eastAsia"/>
                <w:kern w:val="0"/>
                <w:sz w:val="24"/>
                <w:szCs w:val="28"/>
              </w:rPr>
              <w:t>東區營業處105年宜蘭</w:t>
            </w:r>
            <w:r w:rsidRPr="00B8107A">
              <w:rPr>
                <w:rFonts w:hint="eastAsia"/>
                <w:sz w:val="24"/>
                <w:szCs w:val="28"/>
              </w:rPr>
              <w:t>零售中心加油站加油(含複合商店及洗車場) 勞務工作</w:t>
            </w:r>
          </w:p>
        </w:tc>
        <w:tc>
          <w:tcPr>
            <w:tcW w:w="1985" w:type="dxa"/>
            <w:tcBorders>
              <w:left w:val="single" w:sz="4" w:space="0" w:color="auto"/>
            </w:tcBorders>
            <w:shd w:val="clear" w:color="auto" w:fill="auto"/>
            <w:vAlign w:val="center"/>
          </w:tcPr>
          <w:p w:rsidR="0043339A" w:rsidRPr="00B8107A" w:rsidRDefault="0043339A" w:rsidP="008920E2">
            <w:pPr>
              <w:jc w:val="center"/>
            </w:pPr>
            <w:r w:rsidRPr="00B8107A">
              <w:rPr>
                <w:rFonts w:hAnsi="標楷體" w:cs="新細明體" w:hint="eastAsia"/>
                <w:kern w:val="0"/>
                <w:sz w:val="24"/>
                <w:szCs w:val="28"/>
              </w:rPr>
              <w:t>自105.08.01起</w:t>
            </w:r>
            <w:r w:rsidRPr="00B8107A">
              <w:rPr>
                <w:rFonts w:hint="eastAsia"/>
                <w:sz w:val="24"/>
                <w:szCs w:val="28"/>
              </w:rPr>
              <w:t>至107.01.31止</w:t>
            </w:r>
          </w:p>
        </w:tc>
      </w:tr>
      <w:tr w:rsidR="00B8107A" w:rsidRPr="00B8107A" w:rsidTr="008920E2">
        <w:trPr>
          <w:trHeight w:val="358"/>
        </w:trPr>
        <w:tc>
          <w:tcPr>
            <w:tcW w:w="2716" w:type="dxa"/>
            <w:vMerge w:val="restart"/>
            <w:shd w:val="clear" w:color="auto" w:fill="auto"/>
            <w:vAlign w:val="center"/>
          </w:tcPr>
          <w:p w:rsidR="0043339A" w:rsidRPr="00B8107A" w:rsidRDefault="0043339A" w:rsidP="008920E2">
            <w:pPr>
              <w:widowControl/>
              <w:overflowPunct/>
              <w:autoSpaceDE/>
              <w:autoSpaceDN/>
              <w:jc w:val="center"/>
              <w:rPr>
                <w:sz w:val="24"/>
                <w:szCs w:val="28"/>
              </w:rPr>
            </w:pPr>
            <w:r w:rsidRPr="00B8107A">
              <w:rPr>
                <w:rFonts w:hint="eastAsia"/>
                <w:sz w:val="24"/>
              </w:rPr>
              <w:t>力澂股份有限公司</w:t>
            </w:r>
          </w:p>
        </w:tc>
        <w:tc>
          <w:tcPr>
            <w:tcW w:w="1190"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謝劉麗華</w:t>
            </w:r>
          </w:p>
        </w:tc>
        <w:tc>
          <w:tcPr>
            <w:tcW w:w="686" w:type="dxa"/>
            <w:tcBorders>
              <w:right w:val="single" w:sz="4" w:space="0" w:color="auto"/>
            </w:tcBorders>
            <w:shd w:val="clear" w:color="auto" w:fill="auto"/>
            <w:vAlign w:val="center"/>
          </w:tcPr>
          <w:p w:rsidR="0043339A" w:rsidRPr="00B8107A" w:rsidRDefault="0043339A" w:rsidP="008920E2">
            <w:pPr>
              <w:jc w:val="center"/>
              <w:rPr>
                <w:rFonts w:hAnsi="標楷體" w:cs="新細明體"/>
                <w:kern w:val="0"/>
                <w:sz w:val="24"/>
                <w:szCs w:val="28"/>
              </w:rPr>
            </w:pPr>
            <w:r w:rsidRPr="00B8107A">
              <w:rPr>
                <w:rFonts w:hAnsi="標楷體" w:cs="新細明體" w:hint="eastAsia"/>
                <w:kern w:val="0"/>
                <w:sz w:val="24"/>
                <w:szCs w:val="28"/>
              </w:rPr>
              <w:t>新竹</w:t>
            </w:r>
          </w:p>
        </w:tc>
        <w:tc>
          <w:tcPr>
            <w:tcW w:w="2212" w:type="dxa"/>
            <w:tcBorders>
              <w:left w:val="single" w:sz="4" w:space="0" w:color="auto"/>
            </w:tcBorders>
            <w:shd w:val="clear" w:color="auto" w:fill="auto"/>
            <w:vAlign w:val="center"/>
          </w:tcPr>
          <w:p w:rsidR="0043339A" w:rsidRPr="00B8107A" w:rsidRDefault="0043339A" w:rsidP="008920E2">
            <w:pPr>
              <w:jc w:val="left"/>
              <w:rPr>
                <w:rFonts w:hAnsi="標楷體" w:cs="新細明體"/>
                <w:kern w:val="0"/>
                <w:sz w:val="24"/>
                <w:szCs w:val="28"/>
                <w:highlight w:val="yellow"/>
              </w:rPr>
            </w:pPr>
            <w:r w:rsidRPr="00B8107A">
              <w:rPr>
                <w:rFonts w:hint="eastAsia"/>
                <w:sz w:val="24"/>
                <w:szCs w:val="28"/>
              </w:rPr>
              <w:t>新竹零售中心加油站加油勞務服務工作</w:t>
            </w:r>
          </w:p>
        </w:tc>
        <w:tc>
          <w:tcPr>
            <w:tcW w:w="1985" w:type="dxa"/>
            <w:tcBorders>
              <w:left w:val="single" w:sz="4" w:space="0" w:color="auto"/>
            </w:tcBorders>
            <w:shd w:val="clear" w:color="auto" w:fill="auto"/>
            <w:vAlign w:val="center"/>
          </w:tcPr>
          <w:p w:rsidR="0043339A" w:rsidRPr="00B8107A" w:rsidRDefault="0043339A" w:rsidP="008920E2">
            <w:pPr>
              <w:jc w:val="center"/>
              <w:rPr>
                <w:rFonts w:hAnsi="標楷體" w:cs="新細明體"/>
                <w:kern w:val="0"/>
                <w:sz w:val="24"/>
                <w:szCs w:val="28"/>
                <w:highlight w:val="yellow"/>
              </w:rPr>
            </w:pPr>
            <w:r w:rsidRPr="00B8107A">
              <w:rPr>
                <w:rFonts w:hAnsi="標楷體" w:cs="新細明體" w:hint="eastAsia"/>
                <w:kern w:val="0"/>
                <w:sz w:val="24"/>
                <w:szCs w:val="28"/>
              </w:rPr>
              <w:t>自104.11.01起至105.10.31止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謝進賀</w:t>
            </w: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臺中</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台中零售中心加油站勞務部分工時承攬工作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自103.05.01起</w:t>
            </w:r>
          </w:p>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至104.04.30止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val="restart"/>
            <w:tcBorders>
              <w:right w:val="single" w:sz="4" w:space="0" w:color="auto"/>
            </w:tcBorders>
            <w:shd w:val="clear" w:color="auto" w:fill="auto"/>
            <w:vAlign w:val="center"/>
          </w:tcPr>
          <w:p w:rsidR="0043339A" w:rsidRPr="00B8107A" w:rsidRDefault="0043339A" w:rsidP="008920E2">
            <w:pPr>
              <w:jc w:val="center"/>
              <w:rPr>
                <w:rFonts w:hAnsi="標楷體" w:cs="新細明體"/>
                <w:kern w:val="0"/>
                <w:sz w:val="24"/>
                <w:szCs w:val="28"/>
              </w:rPr>
            </w:pPr>
            <w:r w:rsidRPr="00B8107A">
              <w:rPr>
                <w:rFonts w:hAnsi="標楷體" w:cs="新細明體" w:hint="eastAsia"/>
                <w:kern w:val="0"/>
                <w:sz w:val="24"/>
                <w:szCs w:val="28"/>
              </w:rPr>
              <w:t>謝寶賢</w:t>
            </w: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高雄</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高雄區加油站加油(商店、洗車、清潔)</w:t>
            </w:r>
            <w:r w:rsidRPr="00B8107A">
              <w:rPr>
                <w:rFonts w:hint="eastAsia"/>
                <w:sz w:val="24"/>
                <w:szCs w:val="28"/>
              </w:rPr>
              <w:lastRenderedPageBreak/>
              <w:t>勞務工作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lastRenderedPageBreak/>
              <w:t>自105.01.01起</w:t>
            </w:r>
          </w:p>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至105.12.31止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花蓮</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Ansi="標楷體" w:cs="新細明體" w:hint="eastAsia"/>
                <w:kern w:val="0"/>
                <w:sz w:val="24"/>
                <w:szCs w:val="28"/>
              </w:rPr>
              <w:t>東區營業處107~108年花蓮</w:t>
            </w:r>
            <w:r w:rsidRPr="00B8107A">
              <w:rPr>
                <w:rFonts w:hint="eastAsia"/>
                <w:sz w:val="24"/>
                <w:szCs w:val="28"/>
              </w:rPr>
              <w:t>零售中心加油站加油(含複合商店及洗車場) 勞務工作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自107.05.01起至109.04.30止</w:t>
            </w:r>
          </w:p>
        </w:tc>
      </w:tr>
      <w:tr w:rsidR="00B8107A" w:rsidRPr="00B8107A" w:rsidTr="008920E2">
        <w:trPr>
          <w:trHeight w:val="135"/>
        </w:trPr>
        <w:tc>
          <w:tcPr>
            <w:tcW w:w="2716" w:type="dxa"/>
            <w:vMerge w:val="restart"/>
            <w:shd w:val="clear" w:color="auto" w:fill="auto"/>
            <w:vAlign w:val="center"/>
          </w:tcPr>
          <w:p w:rsidR="0043339A" w:rsidRPr="00B8107A" w:rsidRDefault="0043339A" w:rsidP="008920E2">
            <w:pPr>
              <w:widowControl/>
              <w:overflowPunct/>
              <w:autoSpaceDE/>
              <w:autoSpaceDN/>
              <w:jc w:val="center"/>
              <w:rPr>
                <w:sz w:val="24"/>
              </w:rPr>
            </w:pPr>
            <w:r w:rsidRPr="00B8107A">
              <w:rPr>
                <w:rFonts w:hint="eastAsia"/>
                <w:sz w:val="24"/>
              </w:rPr>
              <w:t>拓耘企業股份有限公司</w:t>
            </w:r>
          </w:p>
        </w:tc>
        <w:tc>
          <w:tcPr>
            <w:tcW w:w="1190"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r w:rsidRPr="00B8107A">
              <w:rPr>
                <w:rFonts w:hint="eastAsia"/>
                <w:sz w:val="24"/>
                <w:szCs w:val="28"/>
              </w:rPr>
              <w:t>謝寶賢</w:t>
            </w:r>
          </w:p>
        </w:tc>
        <w:tc>
          <w:tcPr>
            <w:tcW w:w="686" w:type="dxa"/>
            <w:vMerge w:val="restart"/>
            <w:tcBorders>
              <w:right w:val="single" w:sz="4" w:space="0" w:color="auto"/>
            </w:tcBorders>
            <w:shd w:val="clear" w:color="auto" w:fill="auto"/>
            <w:vAlign w:val="center"/>
          </w:tcPr>
          <w:p w:rsidR="0043339A" w:rsidRPr="00B8107A" w:rsidRDefault="0043339A" w:rsidP="008920E2">
            <w:pPr>
              <w:jc w:val="center"/>
              <w:rPr>
                <w:rFonts w:hAnsi="標楷體" w:cs="新細明體"/>
                <w:kern w:val="0"/>
                <w:sz w:val="24"/>
                <w:szCs w:val="28"/>
              </w:rPr>
            </w:pPr>
            <w:r w:rsidRPr="00B8107A">
              <w:rPr>
                <w:rFonts w:hAnsi="標楷體" w:cs="新細明體" w:hint="eastAsia"/>
                <w:kern w:val="0"/>
                <w:sz w:val="24"/>
                <w:szCs w:val="28"/>
              </w:rPr>
              <w:t>桃園</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桃園零售中心加油站加油勞務服務工作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自103.09.01起至104.08.27止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桃園零售中心加油站加油勞務服務工作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自105.08.01起至107.06.30止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新竹</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新竹零售中心所屬加油站勞務服務工作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自103.11.01起至104.10.31止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南投</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南投零售中心加油站勞務部分工時承攬工作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自103.04.27起至104.03.31止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臺南</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台南零售中心107年加油站加油勞務承攬工作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自107.06.01起至109.05.31止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高雄</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高雄區加油站加油(商店、洗車、清潔)勞務工作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自103.01.01起至103.12.31止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高雄區加油站加油(商店、洗車、清潔)勞務工作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自106.01.01起至107.12.31止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岡山</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岡山區加油站加油(商店、洗車、清潔)勞務工作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自103.01.01起至103.12.31止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岡山區加油站加油(商店、洗車、清潔)勞務工作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自105.04.01起至106.03.31止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屏東</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int="eastAsia"/>
                <w:sz w:val="24"/>
                <w:szCs w:val="28"/>
              </w:rPr>
              <w:t>屏東區加油站加油(商店、洗車、清潔)勞務工作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自103.01.01起至103.12.31止</w:t>
            </w:r>
          </w:p>
        </w:tc>
      </w:tr>
      <w:tr w:rsidR="00B8107A" w:rsidRPr="00B8107A" w:rsidTr="008920E2">
        <w:trPr>
          <w:trHeight w:val="448"/>
        </w:trPr>
        <w:tc>
          <w:tcPr>
            <w:tcW w:w="2716" w:type="dxa"/>
            <w:vMerge w:val="restart"/>
            <w:shd w:val="clear" w:color="auto" w:fill="auto"/>
            <w:vAlign w:val="center"/>
          </w:tcPr>
          <w:p w:rsidR="0043339A" w:rsidRPr="00B8107A" w:rsidRDefault="0043339A" w:rsidP="008920E2">
            <w:pPr>
              <w:widowControl/>
              <w:overflowPunct/>
              <w:autoSpaceDE/>
              <w:autoSpaceDN/>
              <w:jc w:val="center"/>
              <w:rPr>
                <w:sz w:val="24"/>
              </w:rPr>
            </w:pPr>
            <w:r w:rsidRPr="00B8107A">
              <w:rPr>
                <w:rFonts w:hint="eastAsia"/>
                <w:sz w:val="24"/>
              </w:rPr>
              <w:t>建昇科技有限公司</w:t>
            </w:r>
          </w:p>
        </w:tc>
        <w:tc>
          <w:tcPr>
            <w:tcW w:w="1190"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int="eastAsia"/>
                <w:sz w:val="24"/>
                <w:szCs w:val="28"/>
              </w:rPr>
              <w:t>張林素美</w:t>
            </w:r>
          </w:p>
        </w:tc>
        <w:tc>
          <w:tcPr>
            <w:tcW w:w="686" w:type="dxa"/>
            <w:tcBorders>
              <w:right w:val="single" w:sz="4" w:space="0" w:color="auto"/>
            </w:tcBorders>
            <w:shd w:val="clear" w:color="auto" w:fill="auto"/>
            <w:vAlign w:val="center"/>
          </w:tcPr>
          <w:p w:rsidR="0043339A" w:rsidRPr="00B8107A" w:rsidRDefault="0043339A" w:rsidP="008920E2">
            <w:pPr>
              <w:jc w:val="center"/>
              <w:rPr>
                <w:rFonts w:hAnsi="標楷體" w:cs="新細明體"/>
                <w:kern w:val="0"/>
                <w:sz w:val="24"/>
                <w:szCs w:val="28"/>
              </w:rPr>
            </w:pPr>
            <w:r w:rsidRPr="00B8107A">
              <w:rPr>
                <w:rFonts w:hAnsi="標楷體" w:cs="新細明體" w:hint="eastAsia"/>
                <w:kern w:val="0"/>
                <w:sz w:val="24"/>
                <w:szCs w:val="28"/>
              </w:rPr>
              <w:t>新竹</w:t>
            </w:r>
          </w:p>
        </w:tc>
        <w:tc>
          <w:tcPr>
            <w:tcW w:w="2212" w:type="dxa"/>
            <w:tcBorders>
              <w:left w:val="single" w:sz="4" w:space="0" w:color="auto"/>
            </w:tcBorders>
            <w:shd w:val="clear" w:color="auto" w:fill="auto"/>
            <w:vAlign w:val="center"/>
          </w:tcPr>
          <w:p w:rsidR="0043339A" w:rsidRPr="00B8107A" w:rsidRDefault="0043339A" w:rsidP="008920E2">
            <w:pPr>
              <w:jc w:val="left"/>
              <w:rPr>
                <w:rFonts w:hAnsi="標楷體" w:cs="新細明體"/>
                <w:kern w:val="0"/>
                <w:sz w:val="24"/>
                <w:szCs w:val="28"/>
              </w:rPr>
            </w:pPr>
            <w:r w:rsidRPr="00B8107A">
              <w:rPr>
                <w:rFonts w:hint="eastAsia"/>
                <w:sz w:val="24"/>
                <w:szCs w:val="28"/>
              </w:rPr>
              <w:t>竹苗營業處新竹零售中心加油站加油</w:t>
            </w:r>
            <w:r w:rsidRPr="00B8107A">
              <w:rPr>
                <w:rFonts w:hint="eastAsia"/>
                <w:sz w:val="24"/>
                <w:szCs w:val="28"/>
              </w:rPr>
              <w:lastRenderedPageBreak/>
              <w:t>勞務工作</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lastRenderedPageBreak/>
              <w:t>自105.11.01起至107.10.31止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雲林</w:t>
            </w: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Ansi="標楷體" w:cs="新細明體" w:hint="eastAsia"/>
                <w:kern w:val="0"/>
                <w:sz w:val="24"/>
                <w:szCs w:val="28"/>
              </w:rPr>
              <w:t>103年加油站加油勞務工作(雲林零售中心)</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自103.02.01起至103.12.31止</w:t>
            </w:r>
          </w:p>
        </w:tc>
      </w:tr>
      <w:tr w:rsidR="00B8107A" w:rsidRPr="00B8107A" w:rsidTr="008920E2">
        <w:tc>
          <w:tcPr>
            <w:tcW w:w="2716" w:type="dxa"/>
            <w:vMerge/>
            <w:shd w:val="clear" w:color="auto" w:fill="auto"/>
            <w:vAlign w:val="center"/>
          </w:tcPr>
          <w:p w:rsidR="0043339A" w:rsidRPr="00B8107A" w:rsidRDefault="0043339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sz w:val="24"/>
                <w:szCs w:val="28"/>
              </w:rPr>
            </w:pPr>
          </w:p>
        </w:tc>
        <w:tc>
          <w:tcPr>
            <w:tcW w:w="686"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cs="新細明體"/>
                <w:kern w:val="0"/>
                <w:sz w:val="24"/>
                <w:szCs w:val="28"/>
              </w:rPr>
            </w:pPr>
            <w:r w:rsidRPr="00B8107A">
              <w:rPr>
                <w:rFonts w:hAnsi="標楷體" w:cs="新細明體" w:hint="eastAsia"/>
                <w:kern w:val="0"/>
                <w:sz w:val="24"/>
                <w:szCs w:val="28"/>
              </w:rPr>
              <w:t>105年加油站加油勞務工作(雲林零售中心)</w:t>
            </w:r>
          </w:p>
        </w:tc>
        <w:tc>
          <w:tcPr>
            <w:tcW w:w="1985" w:type="dxa"/>
            <w:tcBorders>
              <w:lef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cs="新細明體" w:hint="eastAsia"/>
                <w:kern w:val="0"/>
                <w:sz w:val="24"/>
                <w:szCs w:val="28"/>
              </w:rPr>
              <w:t>自105.01.01起至105.12.31止</w:t>
            </w:r>
          </w:p>
        </w:tc>
      </w:tr>
    </w:tbl>
    <w:p w:rsidR="0043339A" w:rsidRPr="00B8107A" w:rsidRDefault="0043339A" w:rsidP="0043339A">
      <w:pPr>
        <w:pStyle w:val="af6"/>
        <w:rPr>
          <w:sz w:val="24"/>
          <w:szCs w:val="24"/>
        </w:rPr>
      </w:pPr>
      <w:r w:rsidRPr="00B8107A">
        <w:rPr>
          <w:rFonts w:hint="eastAsia"/>
          <w:sz w:val="24"/>
          <w:szCs w:val="24"/>
        </w:rPr>
        <w:t>資料來源：中油公司、本調查整理。</w:t>
      </w:r>
    </w:p>
    <w:p w:rsidR="0043339A" w:rsidRPr="00B8107A" w:rsidRDefault="0043339A" w:rsidP="0043339A">
      <w:pPr>
        <w:pStyle w:val="4"/>
        <w:numPr>
          <w:ilvl w:val="3"/>
          <w:numId w:val="1"/>
        </w:numPr>
      </w:pPr>
      <w:r w:rsidRPr="00B8107A">
        <w:rPr>
          <w:rFonts w:hint="eastAsia"/>
        </w:rPr>
        <w:t>工程會就現行採購制度對於廠商連續投(得)標中油公司同一營業處（地區），或同時期投（得）標中油公司不同營業處（地區）勞務採購案是否有所規定或限制一節，查復表示：中油公司為維持勞務採購品質，得採行下列方式：</w:t>
      </w:r>
    </w:p>
    <w:p w:rsidR="0043339A" w:rsidRPr="00B8107A" w:rsidRDefault="0043339A" w:rsidP="0043339A">
      <w:pPr>
        <w:pStyle w:val="5"/>
        <w:numPr>
          <w:ilvl w:val="4"/>
          <w:numId w:val="1"/>
        </w:numPr>
      </w:pPr>
      <w:r w:rsidRPr="00B8107A">
        <w:rPr>
          <w:rFonts w:hint="eastAsia"/>
        </w:rPr>
        <w:t>妥適訂定廠商資格條件</w:t>
      </w:r>
    </w:p>
    <w:p w:rsidR="0043339A" w:rsidRPr="00B8107A" w:rsidRDefault="0043339A" w:rsidP="0043339A">
      <w:pPr>
        <w:pStyle w:val="6"/>
        <w:numPr>
          <w:ilvl w:val="5"/>
          <w:numId w:val="1"/>
        </w:numPr>
      </w:pPr>
      <w:r w:rsidRPr="00B8107A">
        <w:rPr>
          <w:rFonts w:hint="eastAsia"/>
        </w:rPr>
        <w:t>非屬特殊或巨額之勞務承攬採購，可依採購案件之特性及實際需要，依「投標廠商資格與特殊或巨額採購認定標準」第4條第1項第1款規定廠商應附具具有承做能力之證明（如曾完成與招標標的類似之承做之文件、現有或得標後可取得履約所需人力之說明）；或依同條項第2款規定廠商應附具具有如期履約能力之證明（如迄投標日止正履行中之所有契約尚未完成部分之總量說明、此等契約有逾期責任之說明等）。</w:t>
      </w:r>
    </w:p>
    <w:p w:rsidR="0043339A" w:rsidRPr="00B8107A" w:rsidRDefault="0043339A" w:rsidP="0043339A">
      <w:pPr>
        <w:pStyle w:val="6"/>
        <w:numPr>
          <w:ilvl w:val="5"/>
          <w:numId w:val="1"/>
        </w:numPr>
      </w:pPr>
      <w:r w:rsidRPr="00B8107A">
        <w:rPr>
          <w:rFonts w:hint="eastAsia"/>
        </w:rPr>
        <w:t>屬特殊或巨額之勞務承攬採購</w:t>
      </w:r>
      <w:r w:rsidRPr="00B8107A">
        <w:rPr>
          <w:rStyle w:val="aff"/>
        </w:rPr>
        <w:footnoteReference w:id="6"/>
      </w:r>
      <w:r w:rsidRPr="00B8107A">
        <w:rPr>
          <w:rFonts w:hint="eastAsia"/>
        </w:rPr>
        <w:t>，可依前開標</w:t>
      </w:r>
      <w:r w:rsidRPr="00B8107A">
        <w:rPr>
          <w:rFonts w:hint="eastAsia"/>
        </w:rPr>
        <w:lastRenderedPageBreak/>
        <w:t>準妥適訂定投標廠商之特定資格，由具有相當經驗、實績、人力或財力之廠商參與投標。</w:t>
      </w:r>
    </w:p>
    <w:p w:rsidR="0043339A" w:rsidRPr="00B8107A" w:rsidRDefault="0043339A" w:rsidP="0043339A">
      <w:pPr>
        <w:pStyle w:val="5"/>
        <w:numPr>
          <w:ilvl w:val="4"/>
          <w:numId w:val="1"/>
        </w:numPr>
      </w:pPr>
      <w:r w:rsidRPr="00B8107A">
        <w:rPr>
          <w:rFonts w:hint="eastAsia"/>
        </w:rPr>
        <w:t>善用複數決標，限制廠商得標案場之數量</w:t>
      </w:r>
    </w:p>
    <w:p w:rsidR="0043339A" w:rsidRPr="00B8107A" w:rsidRDefault="0043339A" w:rsidP="0043339A">
      <w:pPr>
        <w:pStyle w:val="6"/>
        <w:numPr>
          <w:ilvl w:val="5"/>
          <w:numId w:val="1"/>
        </w:numPr>
      </w:pPr>
      <w:r w:rsidRPr="00B8107A">
        <w:rPr>
          <w:rFonts w:hint="eastAsia"/>
        </w:rPr>
        <w:t>依政府採購法第52條第1項第4款及其施行細則第65條規定採用複數決標，中油公司得就不同案場(加油站)之共通需求採購標的，併於一招標文件集中辦理招標，並就不同案場(加油站)，分為若干項，分項複數決標。</w:t>
      </w:r>
    </w:p>
    <w:p w:rsidR="0043339A" w:rsidRPr="00B8107A" w:rsidRDefault="0043339A" w:rsidP="0043339A">
      <w:pPr>
        <w:pStyle w:val="6"/>
        <w:numPr>
          <w:ilvl w:val="5"/>
          <w:numId w:val="1"/>
        </w:numPr>
      </w:pPr>
      <w:r w:rsidRPr="00B8107A">
        <w:rPr>
          <w:rFonts w:hint="eastAsia"/>
        </w:rPr>
        <w:t>承上，招標文件得載明允許廠商選擇項次投標，不限投標項數，但得視採購特性及實際需要，限制個別廠商僅能得標之項數，分項依序開標、決標。已達得標項數限制之廠商，如投標其他項次，其標封不予開標。</w:t>
      </w:r>
    </w:p>
    <w:p w:rsidR="0043339A" w:rsidRPr="00B8107A" w:rsidRDefault="0043339A" w:rsidP="0043339A">
      <w:pPr>
        <w:pStyle w:val="4"/>
        <w:numPr>
          <w:ilvl w:val="3"/>
          <w:numId w:val="1"/>
        </w:numPr>
      </w:pPr>
      <w:r w:rsidRPr="00B8107A">
        <w:rPr>
          <w:rFonts w:hint="eastAsia"/>
        </w:rPr>
        <w:t>工程會就現行採購制度對於部分得標廠商之董監事，多人有相互持股情形，或不同得標廠商之負責人為同一人情形之規定或限制一節，查復表示：</w:t>
      </w:r>
    </w:p>
    <w:p w:rsidR="0043339A" w:rsidRPr="00B8107A" w:rsidRDefault="0043339A" w:rsidP="0043339A">
      <w:pPr>
        <w:pStyle w:val="5"/>
        <w:numPr>
          <w:ilvl w:val="4"/>
          <w:numId w:val="1"/>
        </w:numPr>
      </w:pPr>
      <w:r w:rsidRPr="00B8107A">
        <w:rPr>
          <w:rFonts w:hint="eastAsia"/>
        </w:rPr>
        <w:t>公司法第8條規定：「本法所稱公司負責人：在無限公司、兩合公司為執行業務或代表公司之股東；在有限公司、股份有限公司為董事（第1項）。公司之經理人、清算人或臨時管理人，股份有限公司之發起人、監察人、檢查人、重整人或重整監督人，在執行職務範圍內，亦為公司負責人（第2項）</w:t>
      </w:r>
      <w:r w:rsidRPr="00B8107A">
        <w:rPr>
          <w:rFonts w:hAnsi="標楷體"/>
        </w:rPr>
        <w:t>……</w:t>
      </w:r>
      <w:r w:rsidRPr="00B8107A">
        <w:rPr>
          <w:rFonts w:hint="eastAsia"/>
        </w:rPr>
        <w:t>。」</w:t>
      </w:r>
    </w:p>
    <w:p w:rsidR="0043339A" w:rsidRPr="00B8107A" w:rsidRDefault="0043339A" w:rsidP="0043339A">
      <w:pPr>
        <w:pStyle w:val="5"/>
        <w:numPr>
          <w:ilvl w:val="4"/>
          <w:numId w:val="1"/>
        </w:numPr>
        <w:rPr>
          <w:bCs w:val="0"/>
        </w:rPr>
      </w:pPr>
      <w:r w:rsidRPr="00B8107A">
        <w:rPr>
          <w:rFonts w:hint="eastAsia"/>
          <w:bCs w:val="0"/>
        </w:rPr>
        <w:t>工程會令釋：「機關辦理採購有『廠商投標文件所載負責人為同一人』之情形者，得依政府採購法第50條第1項第5款『不同投標廠商間之</w:t>
      </w:r>
      <w:r w:rsidRPr="00B8107A">
        <w:rPr>
          <w:rFonts w:hint="eastAsia"/>
          <w:bCs w:val="0"/>
        </w:rPr>
        <w:lastRenderedPageBreak/>
        <w:t>投標文件內容有重大異常關聯者』處理。」</w:t>
      </w:r>
      <w:r w:rsidRPr="00B8107A">
        <w:rPr>
          <w:bCs w:val="0"/>
          <w:vertAlign w:val="superscript"/>
        </w:rPr>
        <w:footnoteReference w:id="7"/>
      </w:r>
    </w:p>
    <w:p w:rsidR="0043339A" w:rsidRPr="00B8107A" w:rsidRDefault="0043339A" w:rsidP="0043339A">
      <w:pPr>
        <w:pStyle w:val="5"/>
        <w:numPr>
          <w:ilvl w:val="4"/>
          <w:numId w:val="1"/>
        </w:numPr>
        <w:rPr>
          <w:bCs w:val="0"/>
        </w:rPr>
      </w:pPr>
      <w:r w:rsidRPr="00B8107A">
        <w:rPr>
          <w:rFonts w:hint="eastAsia"/>
          <w:bCs w:val="0"/>
        </w:rPr>
        <w:t>機關如發現不同廠商投標文件所載負責人同一人，且有政府採購法第50條第1項第5款規定投標文件內容有重大異常關聯者，得不決標予該等廠商</w:t>
      </w:r>
      <w:r w:rsidRPr="00B8107A">
        <w:rPr>
          <w:bCs w:val="0"/>
          <w:vertAlign w:val="superscript"/>
        </w:rPr>
        <w:footnoteReference w:id="8"/>
      </w:r>
      <w:r w:rsidRPr="00B8107A">
        <w:rPr>
          <w:rFonts w:hint="eastAsia"/>
          <w:bCs w:val="0"/>
        </w:rPr>
        <w:t>。</w:t>
      </w:r>
    </w:p>
    <w:p w:rsidR="0043339A" w:rsidRPr="00B8107A" w:rsidRDefault="0043339A" w:rsidP="0043339A">
      <w:pPr>
        <w:pStyle w:val="5"/>
        <w:numPr>
          <w:ilvl w:val="4"/>
          <w:numId w:val="1"/>
        </w:numPr>
        <w:rPr>
          <w:bCs w:val="0"/>
        </w:rPr>
      </w:pPr>
      <w:r w:rsidRPr="00B8107A">
        <w:rPr>
          <w:rFonts w:hint="eastAsia"/>
        </w:rPr>
        <w:t>廠商輪流承包中油公司之勞務工作，如係不同廠商透過董監事協議或其他方式之合意參與投標，使廠商不為價格競爭，意圖影響決標價格或獲取不當利益者，涉及政府採購法第87條第4項規</w:t>
      </w:r>
      <w:r w:rsidRPr="00B8107A">
        <w:rPr>
          <w:rFonts w:hint="eastAsia"/>
          <w:bCs w:val="0"/>
        </w:rPr>
        <w:t>定</w:t>
      </w:r>
      <w:r w:rsidRPr="00B8107A">
        <w:rPr>
          <w:rStyle w:val="aff"/>
          <w:rFonts w:hAnsi="標楷體"/>
        </w:rPr>
        <w:footnoteReference w:id="9"/>
      </w:r>
      <w:r w:rsidRPr="00B8107A">
        <w:rPr>
          <w:rFonts w:hint="eastAsia"/>
          <w:bCs w:val="0"/>
        </w:rPr>
        <w:t>，機關應移送檢調機關查察。</w:t>
      </w:r>
    </w:p>
    <w:p w:rsidR="0043339A" w:rsidRPr="00B8107A" w:rsidRDefault="0043339A" w:rsidP="0043339A">
      <w:pPr>
        <w:pStyle w:val="4"/>
        <w:numPr>
          <w:ilvl w:val="3"/>
          <w:numId w:val="1"/>
        </w:numPr>
      </w:pPr>
      <w:r w:rsidRPr="00B8107A">
        <w:rPr>
          <w:rFonts w:hint="eastAsia"/>
        </w:rPr>
        <w:t>本案詢問中油公司：加油站勞務承攬廠商「力澂工程企業有限公司」、「力澂股份有限公司」，雖公司名稱不同、統一編號不同，在法律上為獨立之法人，然其負責人均同為謝寶賢，足見兩家公司之實質控制之負責人相同，對於所僱用之勞工均受同一實質雇主之指揮監督下提供勞務，中油公司是否注意此情形有利用法律概念之縫隙，規避勞動法律保護勞工之精神，損害勞工權益之情形？中油公司表示：「本公司加油站勞務採購契約，均依照政府採購法以『勞務承攬』公開招標方式辦理，並明訂承攬廠商資格規範。</w:t>
      </w:r>
      <w:r w:rsidRPr="00B8107A">
        <w:rPr>
          <w:rFonts w:hint="eastAsia"/>
          <w:b/>
        </w:rPr>
        <w:t>該二公司</w:t>
      </w:r>
      <w:r w:rsidRPr="00B8107A">
        <w:rPr>
          <w:rFonts w:hint="eastAsia"/>
          <w:b/>
        </w:rPr>
        <w:lastRenderedPageBreak/>
        <w:t>名稱雖不相同，但符合廠商資格規範，仍可參與投標</w:t>
      </w:r>
      <w:r w:rsidRPr="00B8107A">
        <w:rPr>
          <w:rFonts w:hint="eastAsia"/>
        </w:rPr>
        <w:t>。得標廠商須依契約履行，如休假年資自105年起得以累計，其他假別亦皆須依勞動基準法辦理。本公司依契約規定要求勞務承攬廠商須遵守勞動相關法令，若有違反，本公司得依契約罰則規定辦理。」表示因廠商符合資格規範要求，無拒絕其投標之理由。</w:t>
      </w:r>
    </w:p>
    <w:p w:rsidR="0043339A" w:rsidRPr="00B8107A" w:rsidRDefault="0043339A" w:rsidP="0043339A">
      <w:pPr>
        <w:pStyle w:val="3"/>
        <w:numPr>
          <w:ilvl w:val="2"/>
          <w:numId w:val="1"/>
        </w:numPr>
        <w:ind w:left="1360" w:hanging="680"/>
        <w:rPr>
          <w:rFonts w:hAnsi="標楷體"/>
        </w:rPr>
      </w:pPr>
      <w:r w:rsidRPr="00B8107A">
        <w:rPr>
          <w:rFonts w:hAnsi="標楷體" w:hint="eastAsia"/>
        </w:rPr>
        <w:t>因各公司為獨立法人，非屬勞動基準法所稱之同一事業單位，因此上開公司雖輪流得標中油公司加油站勞務工作，並繼續僱用原派駐中油公司之勞工，該勞工確無法併計其工作年資而享有特別休假。惟中油公司已自105年起以契約規定應</w:t>
      </w:r>
      <w:r w:rsidRPr="00B8107A">
        <w:rPr>
          <w:rFonts w:hint="eastAsia"/>
        </w:rPr>
        <w:t>併計勞工前後工作年資計給特別休假，所增加之特別休假工資由中油公司支出。</w:t>
      </w:r>
    </w:p>
    <w:p w:rsidR="0043339A" w:rsidRPr="00B8107A" w:rsidRDefault="0043339A" w:rsidP="0043339A">
      <w:pPr>
        <w:pStyle w:val="4"/>
        <w:numPr>
          <w:ilvl w:val="3"/>
          <w:numId w:val="1"/>
        </w:numPr>
      </w:pPr>
      <w:r w:rsidRPr="00B8107A">
        <w:rPr>
          <w:rFonts w:hAnsi="標楷體"/>
        </w:rPr>
        <w:t>勞動基準法第38條規定，勞工在同一雇主或事業單位，繼續工作滿一定期間者，應依該條規定給予特別休假。同法施行細則第5條第1項規定：「勞工工作年資以服務同一事業單位為限，並自受僱當日起算。」爰此，承接政府機關(構)勞務承攬廠商，其僱用勞工之特別休假及工作年資應依上開規定計算，若有優於法令約定者，從其約定。</w:t>
      </w:r>
      <w:r w:rsidRPr="00B8107A">
        <w:rPr>
          <w:rFonts w:hAnsi="標楷體" w:hint="eastAsia"/>
        </w:rPr>
        <w:t>以中油公司</w:t>
      </w:r>
      <w:r w:rsidRPr="00B8107A">
        <w:rPr>
          <w:rFonts w:hint="eastAsia"/>
        </w:rPr>
        <w:t>103年至107年台北營業處北零所之勞務採購案為例，歷次得標廠商分別為力澂股份有限公司、拓耘企業股份有限公司、力澂工程企業有限公司、力澂股份有限公司，雖負責人相同，但在法律上各為獨立法人，所聘僱勞工工作年資自受僱各該公司之日起重新起算而無法併計部分，並無違反現行法令規定。</w:t>
      </w:r>
    </w:p>
    <w:p w:rsidR="0043339A" w:rsidRPr="00B8107A" w:rsidRDefault="0043339A" w:rsidP="0043339A">
      <w:pPr>
        <w:pStyle w:val="4"/>
        <w:numPr>
          <w:ilvl w:val="3"/>
          <w:numId w:val="1"/>
        </w:numPr>
      </w:pPr>
      <w:r w:rsidRPr="00B8107A">
        <w:rPr>
          <w:rFonts w:hint="eastAsia"/>
        </w:rPr>
        <w:t>另依中油公司提供資料，103年、104年辦理之加油站勞務服務工作採購案為一年一約，加上同一</w:t>
      </w:r>
      <w:r w:rsidRPr="00B8107A">
        <w:rPr>
          <w:rFonts w:hint="eastAsia"/>
        </w:rPr>
        <w:lastRenderedPageBreak/>
        <w:t>廠商不能連續投標之規定，勞工就算一直於中油公司加油站提供勞務，也因得標廠商（雇主）更替，無法依當時法令規定於服務滿1年之翌日起享有特別休假；惟105年12月21日勞動基準法第38條第1項規定已將特別休假門檻降低為</w:t>
      </w:r>
      <w:r w:rsidRPr="00B8107A">
        <w:rPr>
          <w:rFonts w:hAnsi="標楷體"/>
        </w:rPr>
        <w:t>「</w:t>
      </w:r>
      <w:r w:rsidRPr="00B8107A">
        <w:rPr>
          <w:rFonts w:hAnsi="標楷體" w:hint="eastAsia"/>
        </w:rPr>
        <w:t>服務滿6個月以上1年未滿者，3日。</w:t>
      </w:r>
      <w:r w:rsidRPr="00B8107A">
        <w:rPr>
          <w:rFonts w:hAnsi="標楷體"/>
        </w:rPr>
        <w:t>」</w:t>
      </w:r>
      <w:r w:rsidRPr="00B8107A">
        <w:rPr>
          <w:rFonts w:hAnsi="標楷體" w:hint="eastAsia"/>
        </w:rPr>
        <w:t>加以中油公司</w:t>
      </w:r>
      <w:r w:rsidRPr="00B8107A">
        <w:rPr>
          <w:rFonts w:hint="eastAsia"/>
        </w:rPr>
        <w:t>105年、107年辦理之加油站勞務服務工作採購案為2年契約，勞務承攬廠商對於所僱用滿6個月、1年之勞務承攬人員，本即有依規定給予勞工特別休假之法定義務，並不因中油公司規定或由中油公司支付特別休假工資而有差異。</w:t>
      </w:r>
    </w:p>
    <w:p w:rsidR="0043339A" w:rsidRPr="00B8107A" w:rsidRDefault="0043339A" w:rsidP="0043339A">
      <w:pPr>
        <w:pStyle w:val="4"/>
        <w:numPr>
          <w:ilvl w:val="3"/>
          <w:numId w:val="1"/>
        </w:numPr>
      </w:pPr>
      <w:r w:rsidRPr="00B8107A">
        <w:rPr>
          <w:rFonts w:hint="eastAsia"/>
        </w:rPr>
        <w:t>又勞動部105年2月4日所定之「政府機關(構)運用勞務承攬參考原則」</w:t>
      </w:r>
      <w:r w:rsidRPr="00B8107A">
        <w:rPr>
          <w:rStyle w:val="aff"/>
        </w:rPr>
        <w:footnoteReference w:id="10"/>
      </w:r>
      <w:r w:rsidRPr="00B8107A">
        <w:rPr>
          <w:rFonts w:hint="eastAsia"/>
        </w:rPr>
        <w:t>第4點第1款：「得視業務繁簡，人力調配及經費多寡等因素綜合考量，將派駐勞工薪資等支出列為固定費用及特別休假年資併計規定納入勞務承攬契約。</w:t>
      </w:r>
      <w:r w:rsidRPr="00B8107A">
        <w:rPr>
          <w:rFonts w:hAnsi="標楷體"/>
        </w:rPr>
        <w:t>……</w:t>
      </w:r>
      <w:r w:rsidRPr="00B8107A">
        <w:rPr>
          <w:rFonts w:hint="eastAsia"/>
        </w:rPr>
        <w:t>」透過行政指導之方式，於前開原則</w:t>
      </w:r>
      <w:r w:rsidRPr="00B8107A">
        <w:rPr>
          <w:rFonts w:hint="eastAsia"/>
          <w:b/>
        </w:rPr>
        <w:t>訂定優於現行勞動法令</w:t>
      </w:r>
      <w:r w:rsidRPr="00B8107A">
        <w:rPr>
          <w:rFonts w:hint="eastAsia"/>
        </w:rPr>
        <w:t>之注意事項，建議各機關依循使用，並由各機關自行考量業務範圍之多樣性、對承攬人力需求之差異及經費預算之多寡等事項後，將前開特別休假年資併計規定納入勞務承攬契約，以合理提升承攬廠商派駐勞工之權益。</w:t>
      </w:r>
      <w:r w:rsidRPr="00B8107A">
        <w:rPr>
          <w:rFonts w:hAnsi="標楷體"/>
        </w:rPr>
        <w:t>工程會106年11月9日修正「勞務採購契約範本」</w:t>
      </w:r>
      <w:r w:rsidRPr="00B8107A">
        <w:rPr>
          <w:rStyle w:val="aff"/>
          <w:rFonts w:hAnsi="標楷體"/>
        </w:rPr>
        <w:footnoteReference w:id="11"/>
      </w:r>
      <w:r w:rsidRPr="00B8107A">
        <w:rPr>
          <w:rFonts w:hAnsi="標楷體"/>
        </w:rPr>
        <w:t>亦將前開特別休假併計規定列入保障派駐勞工權益條款之例示，提供各機關辦理勞務承攬採購時參考使用</w:t>
      </w:r>
      <w:r w:rsidRPr="00B8107A">
        <w:rPr>
          <w:rStyle w:val="aff"/>
          <w:rFonts w:hAnsi="標楷體"/>
        </w:rPr>
        <w:footnoteReference w:id="12"/>
      </w:r>
      <w:r w:rsidRPr="00B8107A">
        <w:rPr>
          <w:rFonts w:hAnsi="標楷體"/>
        </w:rPr>
        <w:t>。</w:t>
      </w:r>
    </w:p>
    <w:p w:rsidR="0043339A" w:rsidRPr="00B8107A" w:rsidRDefault="0043339A" w:rsidP="0043339A">
      <w:pPr>
        <w:pStyle w:val="4"/>
        <w:numPr>
          <w:ilvl w:val="3"/>
          <w:numId w:val="1"/>
        </w:numPr>
      </w:pPr>
      <w:r w:rsidRPr="00B8107A">
        <w:rPr>
          <w:rFonts w:hint="eastAsia"/>
        </w:rPr>
        <w:lastRenderedPageBreak/>
        <w:t>基此，</w:t>
      </w:r>
      <w:r w:rsidRPr="00B8107A">
        <w:rPr>
          <w:rFonts w:hAnsi="標楷體" w:hint="eastAsia"/>
        </w:rPr>
        <w:t>中油</w:t>
      </w:r>
      <w:r w:rsidRPr="00B8107A">
        <w:rPr>
          <w:rFonts w:hint="eastAsia"/>
        </w:rPr>
        <w:t>公司於105年8月時即因考量部分勞務人員確有留任於相同加油站之實，並基於照顧勞工等立場，參酌前揭「政府機關(構)運用勞務承攬參考原則」，並函知該公司各營業處，勞務承攬廠商更迭仍持續派駐中油公司之勞務人員予以併計其年資計算特別休假日數。依中油公司加油站加油(商店、洗車)勞務工作說明書「契約價款」中對「特別休假補助」規定：「為維持與培養勞動力，並鼓勵勞工從事休閒旅遊與藝文活動，契約期間本</w:t>
      </w:r>
      <w:r w:rsidRPr="00B8107A">
        <w:rPr>
          <w:rFonts w:hint="eastAsia"/>
          <w:b/>
        </w:rPr>
        <w:t>公司將按承攬商依勞動基準法第38條規定給予勞務工作人員之休假年資（得累計年資），提供休假補助費：</w:t>
      </w:r>
      <w:r w:rsidRPr="00B8107A">
        <w:rPr>
          <w:rFonts w:hAnsi="標楷體"/>
          <w:b/>
        </w:rPr>
        <w:t>……</w:t>
      </w:r>
      <w:r w:rsidRPr="00B8107A">
        <w:rPr>
          <w:rFonts w:hAnsi="標楷體" w:hint="eastAsia"/>
          <w:b/>
        </w:rPr>
        <w:t>。</w:t>
      </w:r>
      <w:r w:rsidRPr="00B8107A">
        <w:rPr>
          <w:rFonts w:hint="eastAsia"/>
        </w:rPr>
        <w:t>」工作說明書並附「承攬商之勞務人員特別休假補助辦法說明」略以：「勞務人員先後受僱於不同承攬廠商，如期間皆派駐於中油公司並未中斷工作，應由承攬商提出勞務人員於中油在職證明、年度正常工時，經本公司審核同意後，始得併計年資計算前開特別休假天數。累計起始日得追溯至105/1/1後承接廠商之年資。」意即若勞工自105年1月1日後一直服務於中油公司加油站，雖受僱於不同勞務承攬廠商，但其特別休假年資可予併計。</w:t>
      </w:r>
    </w:p>
    <w:p w:rsidR="0043339A" w:rsidRPr="00B8107A" w:rsidRDefault="0043339A" w:rsidP="0043339A">
      <w:pPr>
        <w:pStyle w:val="3"/>
        <w:numPr>
          <w:ilvl w:val="2"/>
          <w:numId w:val="1"/>
        </w:numPr>
        <w:ind w:left="1360" w:hanging="680"/>
        <w:rPr>
          <w:rFonts w:hAnsi="標楷體"/>
        </w:rPr>
      </w:pPr>
      <w:r w:rsidRPr="00B8107A">
        <w:rPr>
          <w:rFonts w:hAnsi="標楷體" w:hint="eastAsia"/>
        </w:rPr>
        <w:t>另外，目前仍有近半數政府機關以「最低標」來決定得標廠商，然採「最低標」很容易產生削價競爭及「劣幣驅逐良幣」之現象，例如廠商為了得標而未考慮合理利潤，以不合理之價格得標後再轉而剝削勞工來獲利；其他廠商便在沒有合理利潤的情況</w:t>
      </w:r>
      <w:r w:rsidRPr="00B8107A">
        <w:rPr>
          <w:rFonts w:hAnsi="標楷體" w:hint="eastAsia"/>
        </w:rPr>
        <w:lastRenderedPageBreak/>
        <w:t>下不願意再參與此種政府招標。此外，亦有民眾陳情所述勞務承攬廠商得標後，卻發生經營不善而倒閉，致受僱勞工權益受損情形。</w:t>
      </w:r>
    </w:p>
    <w:p w:rsidR="0043339A" w:rsidRPr="00B8107A" w:rsidRDefault="0043339A" w:rsidP="0043339A">
      <w:pPr>
        <w:pStyle w:val="4"/>
        <w:numPr>
          <w:ilvl w:val="3"/>
          <w:numId w:val="1"/>
        </w:numPr>
      </w:pPr>
      <w:r w:rsidRPr="00B8107A">
        <w:rPr>
          <w:rFonts w:hint="eastAsia"/>
        </w:rPr>
        <w:t>依工程會提供103年至107年勞務類採購採最低標、最有利標辦理之件數及比率（如下表），發現採「最低標決標」之占比逐年降低。「最低標決標」於103年、104年、105年之占比過半（51.82%、50.69%、50.36%）；至106年、107年時，「最有利標決標」之比率（50.39%、51.41%）已超過「最低標決標」。而據中油公司提供資料及該公司之查復說明，中油公司的勞務採購案均係採「最低標決標」。</w:t>
      </w:r>
    </w:p>
    <w:p w:rsidR="0043339A" w:rsidRPr="00B8107A" w:rsidRDefault="0043339A" w:rsidP="0043339A">
      <w:pPr>
        <w:pStyle w:val="a4"/>
      </w:pPr>
      <w:r w:rsidRPr="00B8107A">
        <w:rPr>
          <w:rFonts w:hint="eastAsia"/>
        </w:rPr>
        <w:t>103年至107年勞務類採購採最低標及最有利標件數及比率一覽表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225"/>
        <w:gridCol w:w="2225"/>
        <w:gridCol w:w="2225"/>
      </w:tblGrid>
      <w:tr w:rsidR="00B8107A" w:rsidRPr="00B8107A" w:rsidTr="008920E2">
        <w:trPr>
          <w:tblHeader/>
        </w:trPr>
        <w:tc>
          <w:tcPr>
            <w:tcW w:w="1975" w:type="dxa"/>
            <w:shd w:val="clear" w:color="auto" w:fill="F2F2F2"/>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年度</w:t>
            </w:r>
          </w:p>
        </w:tc>
        <w:tc>
          <w:tcPr>
            <w:tcW w:w="2225" w:type="dxa"/>
            <w:shd w:val="clear" w:color="auto" w:fill="F2F2F2"/>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shd w:val="clear" w:color="auto" w:fill="F2F2F2"/>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件數(件)</w:t>
            </w:r>
          </w:p>
        </w:tc>
        <w:tc>
          <w:tcPr>
            <w:tcW w:w="2225" w:type="dxa"/>
            <w:shd w:val="clear" w:color="auto" w:fill="F2F2F2"/>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比率(%)</w:t>
            </w:r>
          </w:p>
        </w:tc>
      </w:tr>
      <w:tr w:rsidR="00B8107A" w:rsidRPr="00B8107A" w:rsidTr="008920E2">
        <w:tc>
          <w:tcPr>
            <w:tcW w:w="1975" w:type="dxa"/>
            <w:vMerge w:val="restart"/>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103年</w:t>
            </w: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最低標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37,112</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51.82</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最有利標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34,510</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48.18</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合計</w:t>
            </w: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71,622</w:t>
            </w:r>
          </w:p>
        </w:tc>
        <w:tc>
          <w:tcPr>
            <w:tcW w:w="2225" w:type="dxa"/>
            <w:vAlign w:val="center"/>
          </w:tcPr>
          <w:p w:rsidR="0043339A" w:rsidRPr="00B8107A" w:rsidRDefault="0043339A" w:rsidP="008920E2">
            <w:pPr>
              <w:pStyle w:val="3"/>
              <w:numPr>
                <w:ilvl w:val="0"/>
                <w:numId w:val="0"/>
              </w:numPr>
              <w:spacing w:line="360" w:lineRule="exact"/>
              <w:jc w:val="right"/>
              <w:rPr>
                <w:rFonts w:hAnsi="標楷體"/>
                <w:b/>
                <w:sz w:val="28"/>
              </w:rPr>
            </w:pPr>
            <w:r w:rsidRPr="00B8107A">
              <w:rPr>
                <w:rFonts w:hAnsi="標楷體" w:hint="eastAsia"/>
                <w:b/>
                <w:sz w:val="28"/>
              </w:rPr>
              <w:t>100.00</w:t>
            </w:r>
          </w:p>
        </w:tc>
      </w:tr>
      <w:tr w:rsidR="00B8107A" w:rsidRPr="00B8107A" w:rsidTr="008920E2">
        <w:tc>
          <w:tcPr>
            <w:tcW w:w="1975" w:type="dxa"/>
            <w:vMerge w:val="restart"/>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104年</w:t>
            </w: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最低標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35,665</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50.69</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最有利標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34,689</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49.31</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合計</w:t>
            </w: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70,354</w:t>
            </w:r>
          </w:p>
        </w:tc>
        <w:tc>
          <w:tcPr>
            <w:tcW w:w="2225" w:type="dxa"/>
            <w:vAlign w:val="center"/>
          </w:tcPr>
          <w:p w:rsidR="0043339A" w:rsidRPr="00B8107A" w:rsidRDefault="0043339A" w:rsidP="008920E2">
            <w:pPr>
              <w:pStyle w:val="3"/>
              <w:numPr>
                <w:ilvl w:val="0"/>
                <w:numId w:val="0"/>
              </w:numPr>
              <w:spacing w:line="360" w:lineRule="exact"/>
              <w:jc w:val="right"/>
              <w:rPr>
                <w:rFonts w:hAnsi="標楷體"/>
                <w:b/>
                <w:sz w:val="28"/>
              </w:rPr>
            </w:pPr>
            <w:r w:rsidRPr="00B8107A">
              <w:rPr>
                <w:rFonts w:hAnsi="標楷體" w:hint="eastAsia"/>
                <w:b/>
                <w:sz w:val="28"/>
              </w:rPr>
              <w:t>100.00</w:t>
            </w:r>
          </w:p>
        </w:tc>
      </w:tr>
      <w:tr w:rsidR="00B8107A" w:rsidRPr="00B8107A" w:rsidTr="008920E2">
        <w:tc>
          <w:tcPr>
            <w:tcW w:w="1975" w:type="dxa"/>
            <w:vMerge w:val="restart"/>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105年</w:t>
            </w: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最低標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36,727</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50.36</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最有利標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36,195</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49.64</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合計</w:t>
            </w: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72,922</w:t>
            </w:r>
          </w:p>
        </w:tc>
        <w:tc>
          <w:tcPr>
            <w:tcW w:w="2225" w:type="dxa"/>
            <w:vAlign w:val="center"/>
          </w:tcPr>
          <w:p w:rsidR="0043339A" w:rsidRPr="00B8107A" w:rsidRDefault="0043339A" w:rsidP="008920E2">
            <w:pPr>
              <w:pStyle w:val="3"/>
              <w:numPr>
                <w:ilvl w:val="0"/>
                <w:numId w:val="0"/>
              </w:numPr>
              <w:spacing w:line="360" w:lineRule="exact"/>
              <w:jc w:val="right"/>
              <w:rPr>
                <w:rFonts w:hAnsi="標楷體"/>
                <w:b/>
                <w:sz w:val="28"/>
              </w:rPr>
            </w:pPr>
            <w:r w:rsidRPr="00B8107A">
              <w:rPr>
                <w:rFonts w:hAnsi="標楷體" w:hint="eastAsia"/>
                <w:b/>
                <w:sz w:val="28"/>
              </w:rPr>
              <w:t>100.00</w:t>
            </w:r>
          </w:p>
        </w:tc>
      </w:tr>
      <w:tr w:rsidR="00B8107A" w:rsidRPr="00B8107A" w:rsidTr="008920E2">
        <w:tc>
          <w:tcPr>
            <w:tcW w:w="1975" w:type="dxa"/>
            <w:vMerge w:val="restart"/>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106年</w:t>
            </w: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最低標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38,653</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49.61</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最有利標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39,255</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50.39</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合計</w:t>
            </w: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77,908</w:t>
            </w:r>
          </w:p>
        </w:tc>
        <w:tc>
          <w:tcPr>
            <w:tcW w:w="2225" w:type="dxa"/>
            <w:vAlign w:val="center"/>
          </w:tcPr>
          <w:p w:rsidR="0043339A" w:rsidRPr="00B8107A" w:rsidRDefault="0043339A" w:rsidP="008920E2">
            <w:pPr>
              <w:pStyle w:val="3"/>
              <w:numPr>
                <w:ilvl w:val="0"/>
                <w:numId w:val="0"/>
              </w:numPr>
              <w:spacing w:line="360" w:lineRule="exact"/>
              <w:jc w:val="right"/>
              <w:rPr>
                <w:rFonts w:hAnsi="標楷體"/>
                <w:b/>
                <w:sz w:val="28"/>
              </w:rPr>
            </w:pPr>
            <w:r w:rsidRPr="00B8107A">
              <w:rPr>
                <w:rFonts w:hAnsi="標楷體" w:hint="eastAsia"/>
                <w:b/>
                <w:sz w:val="28"/>
              </w:rPr>
              <w:t>100.00</w:t>
            </w:r>
          </w:p>
        </w:tc>
      </w:tr>
      <w:tr w:rsidR="00B8107A" w:rsidRPr="00B8107A" w:rsidTr="008920E2">
        <w:tc>
          <w:tcPr>
            <w:tcW w:w="1975" w:type="dxa"/>
            <w:vMerge w:val="restart"/>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107年</w:t>
            </w: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最低標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40,298</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48.59</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最有利標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42,645</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51.41</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合計</w:t>
            </w: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82,943</w:t>
            </w:r>
          </w:p>
        </w:tc>
        <w:tc>
          <w:tcPr>
            <w:tcW w:w="2225" w:type="dxa"/>
            <w:vAlign w:val="center"/>
          </w:tcPr>
          <w:p w:rsidR="0043339A" w:rsidRPr="00B8107A" w:rsidRDefault="0043339A" w:rsidP="008920E2">
            <w:pPr>
              <w:pStyle w:val="3"/>
              <w:numPr>
                <w:ilvl w:val="0"/>
                <w:numId w:val="0"/>
              </w:numPr>
              <w:spacing w:line="360" w:lineRule="exact"/>
              <w:jc w:val="right"/>
              <w:rPr>
                <w:rFonts w:hAnsi="標楷體"/>
                <w:b/>
                <w:sz w:val="28"/>
              </w:rPr>
            </w:pPr>
            <w:r w:rsidRPr="00B8107A">
              <w:rPr>
                <w:rFonts w:hAnsi="標楷體" w:hint="eastAsia"/>
                <w:b/>
                <w:sz w:val="28"/>
              </w:rPr>
              <w:t>100.00</w:t>
            </w:r>
          </w:p>
        </w:tc>
      </w:tr>
    </w:tbl>
    <w:p w:rsidR="0043339A" w:rsidRPr="00B8107A" w:rsidRDefault="0043339A" w:rsidP="0043339A">
      <w:pPr>
        <w:pStyle w:val="af6"/>
        <w:rPr>
          <w:sz w:val="24"/>
          <w:szCs w:val="24"/>
        </w:rPr>
      </w:pPr>
      <w:r w:rsidRPr="00B8107A">
        <w:rPr>
          <w:rFonts w:hint="eastAsia"/>
          <w:sz w:val="24"/>
          <w:szCs w:val="24"/>
        </w:rPr>
        <w:t>資料來源：工程會。</w:t>
      </w:r>
    </w:p>
    <w:p w:rsidR="0043339A" w:rsidRPr="00B8107A" w:rsidRDefault="0043339A" w:rsidP="0043339A">
      <w:pPr>
        <w:pStyle w:val="4"/>
        <w:numPr>
          <w:ilvl w:val="3"/>
          <w:numId w:val="1"/>
        </w:numPr>
      </w:pPr>
      <w:r w:rsidRPr="00B8107A">
        <w:rPr>
          <w:rFonts w:hint="eastAsia"/>
        </w:rPr>
        <w:t>依中油公司提供103年至107年油品行銷事業部台北營業處勞務採購標案決標相關資訊，發現除</w:t>
      </w:r>
      <w:r w:rsidRPr="00B8107A">
        <w:rPr>
          <w:rFonts w:hint="eastAsia"/>
        </w:rPr>
        <w:lastRenderedPageBreak/>
        <w:t>105年台北營業處北零所、南零所屬加油站勞務服務工作案之最低標廠商，報價金額均超過底價但未逾4%，且廠商均堅不再減，遂中油公司依政府採購法第53項第2項超底價決標</w:t>
      </w:r>
      <w:r w:rsidRPr="00B8107A">
        <w:rPr>
          <w:rStyle w:val="aff"/>
        </w:rPr>
        <w:footnoteReference w:id="13"/>
      </w:r>
      <w:r w:rsidRPr="00B8107A">
        <w:rPr>
          <w:rFonts w:hint="eastAsia"/>
        </w:rPr>
        <w:t>外，其餘均是前述代表人為謝寶賢之力澂工程企業有限公司、力澂股份有限公司、拓耘企業股份有限公司以未超底價決標，以106年、108年台北處南零所屬加油站勞務工作（2年）為例，決標金額均低於該採購案之底價金額約3百萬元。</w:t>
      </w:r>
    </w:p>
    <w:p w:rsidR="0043339A" w:rsidRPr="00B8107A" w:rsidRDefault="0043339A" w:rsidP="0043339A">
      <w:pPr>
        <w:pStyle w:val="4"/>
        <w:numPr>
          <w:ilvl w:val="3"/>
          <w:numId w:val="1"/>
        </w:numPr>
      </w:pPr>
      <w:r w:rsidRPr="00B8107A">
        <w:rPr>
          <w:rFonts w:hint="eastAsia"/>
        </w:rPr>
        <w:t>惟據中油公司查復表示：「本公司與勞務承攬廠商簽訂契約時，已規定勞務人員薪資、勞健保費用、提撥勞工退休金、依勞動基準法規定計算之加班費及法定假別（婚、喪、產、公假）薪資照給，每月由勞務承攬廠商將前一月勞務人員實際出勤情形，依據契約規定計算勞務人員薪資表，經該公司審查通過後付予勞務人員，故廠商僅需就管理費用報價，惟事、病假等依法令應給予之其他假別，仍涵蓋於廠商之管理費中。」另依中油公司油品行銷事業部加油站加油(商店、洗車)勞務工作說明書內對於「利潤暨管理費」之說明：「承攬商利潤暨管理費=管理所有勞務工作人員之總時數（含勞務工作人員工作時數及職業安全訓練時數）*承攬商單位（每人每小時）決標價。」以106年台北處南零所屬加油站勞務服務工作為例，得標廠商之利潤管理費近9百萬元，對照該契約總額近9億元，占1%（如下表）。</w:t>
      </w:r>
    </w:p>
    <w:p w:rsidR="0043339A" w:rsidRPr="00B8107A" w:rsidRDefault="0043339A" w:rsidP="0043339A"/>
    <w:p w:rsidR="0043339A" w:rsidRPr="00B8107A" w:rsidRDefault="0043339A" w:rsidP="0043339A">
      <w:pPr>
        <w:pStyle w:val="a4"/>
        <w:ind w:left="851" w:hanging="851"/>
      </w:pPr>
      <w:r w:rsidRPr="00B8107A">
        <w:rPr>
          <w:rFonts w:hint="eastAsia"/>
        </w:rPr>
        <w:lastRenderedPageBreak/>
        <w:t>103年至107年中油公司加油站新北市及臺北市得標勞務承攬廠商之利潤管理費</w:t>
      </w:r>
    </w:p>
    <w:p w:rsidR="0043339A" w:rsidRPr="00B8107A" w:rsidRDefault="0043339A" w:rsidP="0043339A">
      <w:pPr>
        <w:jc w:val="right"/>
      </w:pPr>
      <w:r w:rsidRPr="00B8107A">
        <w:rPr>
          <w:rFonts w:hint="eastAsia"/>
          <w:sz w:val="24"/>
          <w:szCs w:val="24"/>
        </w:rPr>
        <w:t>單位：</w:t>
      </w:r>
      <w:r w:rsidRPr="00B8107A">
        <w:rPr>
          <w:rFonts w:hint="eastAsia"/>
          <w:sz w:val="24"/>
          <w:szCs w:val="28"/>
        </w:rPr>
        <w:t>元</w:t>
      </w:r>
    </w:p>
    <w:tbl>
      <w:tblPr>
        <w:tblW w:w="90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6"/>
        <w:gridCol w:w="2126"/>
        <w:gridCol w:w="2268"/>
        <w:gridCol w:w="1276"/>
        <w:gridCol w:w="1275"/>
        <w:gridCol w:w="1658"/>
      </w:tblGrid>
      <w:tr w:rsidR="00B8107A" w:rsidRPr="00B8107A" w:rsidTr="008920E2">
        <w:trPr>
          <w:tblHeader/>
        </w:trPr>
        <w:tc>
          <w:tcPr>
            <w:tcW w:w="426" w:type="dxa"/>
            <w:vMerge w:val="restart"/>
            <w:shd w:val="clear" w:color="auto" w:fill="F2F2F2"/>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序號</w:t>
            </w:r>
          </w:p>
        </w:tc>
        <w:tc>
          <w:tcPr>
            <w:tcW w:w="2126" w:type="dxa"/>
            <w:vMerge w:val="restart"/>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合約期間</w:t>
            </w:r>
          </w:p>
        </w:tc>
        <w:tc>
          <w:tcPr>
            <w:tcW w:w="2268" w:type="dxa"/>
            <w:vMerge w:val="restart"/>
            <w:tcBorders>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得標廠商</w:t>
            </w:r>
          </w:p>
        </w:tc>
        <w:tc>
          <w:tcPr>
            <w:tcW w:w="2551" w:type="dxa"/>
            <w:gridSpan w:val="2"/>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利潤管理費</w:t>
            </w:r>
          </w:p>
        </w:tc>
        <w:tc>
          <w:tcPr>
            <w:tcW w:w="1658" w:type="dxa"/>
            <w:vMerge w:val="restart"/>
            <w:tcBorders>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契約總額</w:t>
            </w:r>
          </w:p>
        </w:tc>
      </w:tr>
      <w:tr w:rsidR="00B8107A" w:rsidRPr="00B8107A" w:rsidTr="008920E2">
        <w:trPr>
          <w:tblHeader/>
        </w:trPr>
        <w:tc>
          <w:tcPr>
            <w:tcW w:w="426" w:type="dxa"/>
            <w:vMerge/>
            <w:tcBorders>
              <w:bottom w:val="single" w:sz="4" w:space="0" w:color="auto"/>
            </w:tcBorders>
            <w:shd w:val="clear" w:color="auto" w:fill="F2F2F2"/>
            <w:vAlign w:val="center"/>
          </w:tcPr>
          <w:p w:rsidR="0043339A" w:rsidRPr="00B8107A" w:rsidRDefault="0043339A" w:rsidP="008920E2">
            <w:pPr>
              <w:widowControl/>
              <w:overflowPunct/>
              <w:autoSpaceDE/>
              <w:autoSpaceDN/>
              <w:spacing w:line="0" w:lineRule="atLeast"/>
              <w:jc w:val="center"/>
              <w:rPr>
                <w:rFonts w:hAnsi="標楷體"/>
                <w:sz w:val="24"/>
                <w:szCs w:val="24"/>
              </w:rPr>
            </w:pPr>
          </w:p>
        </w:tc>
        <w:tc>
          <w:tcPr>
            <w:tcW w:w="2126" w:type="dxa"/>
            <w:vMerge/>
            <w:tcBorders>
              <w:bottom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p>
        </w:tc>
        <w:tc>
          <w:tcPr>
            <w:tcW w:w="2268" w:type="dxa"/>
            <w:vMerge/>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p>
        </w:tc>
        <w:tc>
          <w:tcPr>
            <w:tcW w:w="1276" w:type="dxa"/>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每小時單價</w:t>
            </w:r>
          </w:p>
        </w:tc>
        <w:tc>
          <w:tcPr>
            <w:tcW w:w="1275" w:type="dxa"/>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總價</w:t>
            </w:r>
          </w:p>
        </w:tc>
        <w:tc>
          <w:tcPr>
            <w:tcW w:w="1658" w:type="dxa"/>
            <w:vMerge/>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1</w:t>
            </w:r>
          </w:p>
        </w:tc>
        <w:tc>
          <w:tcPr>
            <w:tcW w:w="2126"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自103.11.01起</w:t>
            </w:r>
          </w:p>
          <w:p w:rsidR="0043339A" w:rsidRPr="00B8107A" w:rsidRDefault="0043339A" w:rsidP="008920E2">
            <w:pPr>
              <w:pStyle w:val="140"/>
              <w:spacing w:before="0" w:after="0" w:line="0" w:lineRule="atLeast"/>
              <w:rPr>
                <w:sz w:val="24"/>
                <w:szCs w:val="28"/>
              </w:rPr>
            </w:pPr>
            <w:r w:rsidRPr="00B8107A">
              <w:rPr>
                <w:rFonts w:hint="eastAsia"/>
                <w:sz w:val="24"/>
                <w:szCs w:val="28"/>
              </w:rPr>
              <w:t>至104.10.31止</w:t>
            </w:r>
          </w:p>
        </w:tc>
        <w:tc>
          <w:tcPr>
            <w:tcW w:w="2268" w:type="dxa"/>
            <w:tcBorders>
              <w:right w:val="single" w:sz="4" w:space="0" w:color="auto"/>
            </w:tcBorders>
            <w:shd w:val="clear" w:color="auto" w:fill="FFFFFF"/>
            <w:vAlign w:val="center"/>
          </w:tcPr>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104北區</w:t>
            </w:r>
          </w:p>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力澂股份有限公司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1.466649</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2,968,593</w:t>
            </w:r>
          </w:p>
        </w:tc>
        <w:tc>
          <w:tcPr>
            <w:tcW w:w="1658"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397,200,000</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2</w:t>
            </w:r>
          </w:p>
        </w:tc>
        <w:tc>
          <w:tcPr>
            <w:tcW w:w="2126"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自103.11.01起</w:t>
            </w:r>
          </w:p>
          <w:p w:rsidR="0043339A" w:rsidRPr="00B8107A" w:rsidRDefault="0043339A" w:rsidP="008920E2">
            <w:pPr>
              <w:pStyle w:val="140"/>
              <w:spacing w:before="0" w:after="0" w:line="0" w:lineRule="atLeast"/>
              <w:rPr>
                <w:sz w:val="24"/>
                <w:szCs w:val="28"/>
              </w:rPr>
            </w:pPr>
            <w:r w:rsidRPr="00B8107A">
              <w:rPr>
                <w:rFonts w:hint="eastAsia"/>
                <w:sz w:val="24"/>
                <w:szCs w:val="28"/>
              </w:rPr>
              <w:t>至104.10.31止</w:t>
            </w:r>
          </w:p>
        </w:tc>
        <w:tc>
          <w:tcPr>
            <w:tcW w:w="2268" w:type="dxa"/>
            <w:tcBorders>
              <w:right w:val="single" w:sz="4" w:space="0" w:color="auto"/>
            </w:tcBorders>
            <w:shd w:val="clear" w:color="auto" w:fill="FFFFFF"/>
            <w:vAlign w:val="center"/>
          </w:tcPr>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104南區</w:t>
            </w:r>
          </w:p>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力澂工程企業有限公司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1.63</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2,907,046</w:t>
            </w:r>
          </w:p>
        </w:tc>
        <w:tc>
          <w:tcPr>
            <w:tcW w:w="1658"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345,176,436</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3</w:t>
            </w:r>
          </w:p>
        </w:tc>
        <w:tc>
          <w:tcPr>
            <w:tcW w:w="2126"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自103.09.01起</w:t>
            </w:r>
          </w:p>
          <w:p w:rsidR="0043339A" w:rsidRPr="00B8107A" w:rsidRDefault="0043339A" w:rsidP="008920E2">
            <w:pPr>
              <w:pStyle w:val="140"/>
              <w:spacing w:before="0" w:after="0" w:line="0" w:lineRule="atLeast"/>
              <w:rPr>
                <w:sz w:val="24"/>
                <w:szCs w:val="28"/>
              </w:rPr>
            </w:pPr>
            <w:r w:rsidRPr="00B8107A">
              <w:rPr>
                <w:rFonts w:hint="eastAsia"/>
                <w:sz w:val="24"/>
                <w:szCs w:val="28"/>
              </w:rPr>
              <w:t>至104.08.31止</w:t>
            </w:r>
          </w:p>
        </w:tc>
        <w:tc>
          <w:tcPr>
            <w:tcW w:w="2268" w:type="dxa"/>
            <w:tcBorders>
              <w:right w:val="single" w:sz="4" w:space="0" w:color="auto"/>
            </w:tcBorders>
            <w:shd w:val="clear" w:color="auto" w:fill="FFFFFF"/>
            <w:vAlign w:val="center"/>
          </w:tcPr>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104勞務帶班</w:t>
            </w:r>
          </w:p>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鴻集實業股份有限公司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6.43</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421,294</w:t>
            </w:r>
          </w:p>
        </w:tc>
        <w:tc>
          <w:tcPr>
            <w:tcW w:w="1658"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14,987,643</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4</w:t>
            </w:r>
          </w:p>
        </w:tc>
        <w:tc>
          <w:tcPr>
            <w:tcW w:w="2126"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自104.11.01起</w:t>
            </w:r>
          </w:p>
          <w:p w:rsidR="0043339A" w:rsidRPr="00B8107A" w:rsidRDefault="0043339A" w:rsidP="008920E2">
            <w:pPr>
              <w:pStyle w:val="140"/>
              <w:spacing w:before="0" w:after="0" w:line="0" w:lineRule="atLeast"/>
              <w:rPr>
                <w:sz w:val="24"/>
                <w:szCs w:val="28"/>
              </w:rPr>
            </w:pPr>
            <w:r w:rsidRPr="00B8107A">
              <w:rPr>
                <w:rFonts w:hint="eastAsia"/>
                <w:sz w:val="24"/>
                <w:szCs w:val="28"/>
              </w:rPr>
              <w:t>至105.10.31止</w:t>
            </w:r>
          </w:p>
        </w:tc>
        <w:tc>
          <w:tcPr>
            <w:tcW w:w="2268" w:type="dxa"/>
            <w:tcBorders>
              <w:right w:val="single" w:sz="4" w:space="0" w:color="auto"/>
            </w:tcBorders>
            <w:shd w:val="clear" w:color="auto" w:fill="FFFFFF"/>
            <w:vAlign w:val="center"/>
          </w:tcPr>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105北區</w:t>
            </w:r>
          </w:p>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拓耘企業股份有限公司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2.99</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6,018,915</w:t>
            </w:r>
          </w:p>
        </w:tc>
        <w:tc>
          <w:tcPr>
            <w:tcW w:w="1658"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425,893,641</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5</w:t>
            </w:r>
          </w:p>
        </w:tc>
        <w:tc>
          <w:tcPr>
            <w:tcW w:w="2126"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自104.11.01起</w:t>
            </w:r>
          </w:p>
          <w:p w:rsidR="0043339A" w:rsidRPr="00B8107A" w:rsidRDefault="0043339A" w:rsidP="008920E2">
            <w:pPr>
              <w:pStyle w:val="140"/>
              <w:spacing w:before="0" w:after="0" w:line="0" w:lineRule="atLeast"/>
              <w:rPr>
                <w:sz w:val="24"/>
                <w:szCs w:val="28"/>
              </w:rPr>
            </w:pPr>
            <w:r w:rsidRPr="00B8107A">
              <w:rPr>
                <w:rFonts w:hint="eastAsia"/>
                <w:sz w:val="24"/>
                <w:szCs w:val="28"/>
              </w:rPr>
              <w:t>至105.10.31止</w:t>
            </w:r>
          </w:p>
        </w:tc>
        <w:tc>
          <w:tcPr>
            <w:tcW w:w="2268" w:type="dxa"/>
            <w:tcBorders>
              <w:right w:val="single" w:sz="4" w:space="0" w:color="auto"/>
            </w:tcBorders>
            <w:shd w:val="clear" w:color="auto" w:fill="FFFFFF"/>
            <w:vAlign w:val="center"/>
          </w:tcPr>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105南區</w:t>
            </w:r>
          </w:p>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建昇科技有限公司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3.22</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5,718,084</w:t>
            </w:r>
          </w:p>
        </w:tc>
        <w:tc>
          <w:tcPr>
            <w:tcW w:w="1658"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382,348,843</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6</w:t>
            </w:r>
          </w:p>
        </w:tc>
        <w:tc>
          <w:tcPr>
            <w:tcW w:w="2126"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自105.11.01起</w:t>
            </w:r>
          </w:p>
          <w:p w:rsidR="0043339A" w:rsidRPr="00B8107A" w:rsidRDefault="0043339A" w:rsidP="008920E2">
            <w:pPr>
              <w:pStyle w:val="140"/>
              <w:spacing w:before="0" w:after="0" w:line="0" w:lineRule="atLeast"/>
              <w:rPr>
                <w:sz w:val="24"/>
                <w:szCs w:val="28"/>
              </w:rPr>
            </w:pPr>
            <w:r w:rsidRPr="00B8107A">
              <w:rPr>
                <w:rFonts w:hint="eastAsia"/>
                <w:sz w:val="24"/>
                <w:szCs w:val="28"/>
              </w:rPr>
              <w:t>至107.10.31止</w:t>
            </w:r>
          </w:p>
        </w:tc>
        <w:tc>
          <w:tcPr>
            <w:tcW w:w="2268" w:type="dxa"/>
            <w:tcBorders>
              <w:right w:val="single" w:sz="4" w:space="0" w:color="auto"/>
            </w:tcBorders>
            <w:shd w:val="clear" w:color="auto" w:fill="FFFFFF"/>
            <w:vAlign w:val="center"/>
          </w:tcPr>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106北區</w:t>
            </w:r>
          </w:p>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力澂工程企業有限公司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2.25</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8,748,000</w:t>
            </w:r>
          </w:p>
        </w:tc>
        <w:tc>
          <w:tcPr>
            <w:tcW w:w="1658"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930,275,535</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7</w:t>
            </w:r>
          </w:p>
        </w:tc>
        <w:tc>
          <w:tcPr>
            <w:tcW w:w="2126"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自105.11.01起</w:t>
            </w:r>
          </w:p>
          <w:p w:rsidR="0043339A" w:rsidRPr="00B8107A" w:rsidRDefault="0043339A" w:rsidP="008920E2">
            <w:pPr>
              <w:pStyle w:val="140"/>
              <w:spacing w:before="0" w:after="0" w:line="0" w:lineRule="atLeast"/>
              <w:rPr>
                <w:sz w:val="24"/>
                <w:szCs w:val="28"/>
              </w:rPr>
            </w:pPr>
            <w:r w:rsidRPr="00B8107A">
              <w:rPr>
                <w:rFonts w:hint="eastAsia"/>
                <w:sz w:val="24"/>
                <w:szCs w:val="28"/>
              </w:rPr>
              <w:t>至107.10.31止</w:t>
            </w:r>
          </w:p>
        </w:tc>
        <w:tc>
          <w:tcPr>
            <w:tcW w:w="2268" w:type="dxa"/>
            <w:tcBorders>
              <w:right w:val="single" w:sz="4" w:space="0" w:color="auto"/>
            </w:tcBorders>
            <w:shd w:val="clear" w:color="auto" w:fill="FFFFFF"/>
            <w:vAlign w:val="center"/>
          </w:tcPr>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106南區</w:t>
            </w:r>
          </w:p>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力澂股份有限公司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2.38</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8,983,548</w:t>
            </w:r>
          </w:p>
        </w:tc>
        <w:tc>
          <w:tcPr>
            <w:tcW w:w="1658"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896,948,215</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8</w:t>
            </w:r>
          </w:p>
        </w:tc>
        <w:tc>
          <w:tcPr>
            <w:tcW w:w="2126"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自107.11.01起</w:t>
            </w:r>
          </w:p>
          <w:p w:rsidR="0043339A" w:rsidRPr="00B8107A" w:rsidRDefault="0043339A" w:rsidP="008920E2">
            <w:pPr>
              <w:pStyle w:val="140"/>
              <w:spacing w:before="0" w:after="0" w:line="0" w:lineRule="atLeast"/>
              <w:rPr>
                <w:sz w:val="24"/>
                <w:szCs w:val="28"/>
              </w:rPr>
            </w:pPr>
            <w:r w:rsidRPr="00B8107A">
              <w:rPr>
                <w:rFonts w:hint="eastAsia"/>
                <w:sz w:val="24"/>
                <w:szCs w:val="28"/>
              </w:rPr>
              <w:t>至109.10.31止</w:t>
            </w:r>
          </w:p>
        </w:tc>
        <w:tc>
          <w:tcPr>
            <w:tcW w:w="2268" w:type="dxa"/>
            <w:tcBorders>
              <w:right w:val="single" w:sz="4" w:space="0" w:color="auto"/>
            </w:tcBorders>
            <w:shd w:val="clear" w:color="auto" w:fill="FFFFFF"/>
            <w:vAlign w:val="center"/>
          </w:tcPr>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108北區</w:t>
            </w:r>
          </w:p>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力澂股份有限公司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1.926</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7,488,288</w:t>
            </w:r>
          </w:p>
        </w:tc>
        <w:tc>
          <w:tcPr>
            <w:tcW w:w="1658"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1,051,412,250</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9</w:t>
            </w:r>
          </w:p>
        </w:tc>
        <w:tc>
          <w:tcPr>
            <w:tcW w:w="2126"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自107.11.01起</w:t>
            </w:r>
          </w:p>
          <w:p w:rsidR="0043339A" w:rsidRPr="00B8107A" w:rsidRDefault="0043339A" w:rsidP="008920E2">
            <w:pPr>
              <w:pStyle w:val="140"/>
              <w:spacing w:before="0" w:after="0" w:line="0" w:lineRule="atLeast"/>
              <w:rPr>
                <w:sz w:val="24"/>
                <w:szCs w:val="28"/>
              </w:rPr>
            </w:pPr>
            <w:r w:rsidRPr="00B8107A">
              <w:rPr>
                <w:rFonts w:hint="eastAsia"/>
                <w:sz w:val="24"/>
                <w:szCs w:val="28"/>
              </w:rPr>
              <w:t>至109.10.31止</w:t>
            </w:r>
          </w:p>
        </w:tc>
        <w:tc>
          <w:tcPr>
            <w:tcW w:w="2268" w:type="dxa"/>
            <w:tcBorders>
              <w:right w:val="single" w:sz="4" w:space="0" w:color="auto"/>
            </w:tcBorders>
            <w:shd w:val="clear" w:color="auto" w:fill="FFFFFF"/>
            <w:vAlign w:val="center"/>
          </w:tcPr>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108南區</w:t>
            </w:r>
          </w:p>
          <w:p w:rsidR="0043339A" w:rsidRPr="00B8107A" w:rsidRDefault="0043339A" w:rsidP="0043339A">
            <w:pPr>
              <w:pStyle w:val="140"/>
              <w:spacing w:before="0" w:after="0" w:line="0" w:lineRule="atLeast"/>
              <w:ind w:leftChars="-16" w:left="-54" w:rightChars="-16" w:right="-54" w:firstLineChars="1" w:firstLine="2"/>
              <w:rPr>
                <w:sz w:val="24"/>
                <w:szCs w:val="28"/>
              </w:rPr>
            </w:pPr>
            <w:r w:rsidRPr="00B8107A">
              <w:rPr>
                <w:rFonts w:hint="eastAsia"/>
                <w:sz w:val="24"/>
                <w:szCs w:val="28"/>
              </w:rPr>
              <w:t>力澂工程企業有限公司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1.872</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7,066,050</w:t>
            </w:r>
          </w:p>
        </w:tc>
        <w:tc>
          <w:tcPr>
            <w:tcW w:w="1658"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jc w:val="right"/>
              <w:rPr>
                <w:sz w:val="24"/>
                <w:szCs w:val="28"/>
              </w:rPr>
            </w:pPr>
            <w:r w:rsidRPr="00B8107A">
              <w:rPr>
                <w:rFonts w:hint="eastAsia"/>
                <w:sz w:val="24"/>
                <w:szCs w:val="28"/>
              </w:rPr>
              <w:t>1,006,066,164</w:t>
            </w:r>
          </w:p>
        </w:tc>
      </w:tr>
    </w:tbl>
    <w:p w:rsidR="0043339A" w:rsidRPr="00B8107A" w:rsidRDefault="0043339A" w:rsidP="0043339A">
      <w:pPr>
        <w:pStyle w:val="21"/>
        <w:spacing w:afterLines="50" w:after="228"/>
        <w:ind w:leftChars="0" w:left="0" w:firstLineChars="0" w:firstLine="0"/>
        <w:rPr>
          <w:sz w:val="24"/>
          <w:szCs w:val="24"/>
        </w:rPr>
      </w:pPr>
      <w:r w:rsidRPr="00B8107A">
        <w:rPr>
          <w:rFonts w:hint="eastAsia"/>
          <w:sz w:val="24"/>
          <w:szCs w:val="24"/>
        </w:rPr>
        <w:t>資料來源：中油公司。</w:t>
      </w:r>
    </w:p>
    <w:p w:rsidR="0043339A" w:rsidRPr="00B8107A" w:rsidRDefault="0043339A" w:rsidP="0043339A">
      <w:pPr>
        <w:pStyle w:val="4"/>
        <w:numPr>
          <w:ilvl w:val="3"/>
          <w:numId w:val="1"/>
        </w:numPr>
      </w:pPr>
      <w:r w:rsidRPr="00B8107A">
        <w:rPr>
          <w:rFonts w:hint="eastAsia"/>
        </w:rPr>
        <w:t>因與勞務人員薪資相關費用無需也不宜由廠商計算利潤後報價，故廠商僅剩按每人每小時單價計算之管理費有利潤，該管理費並包含勞務人員事、病假等依法令應給予之其他假別等。又勞務承攬廠商亦多是視機關給付之費用來決定勞務承攬人員之勞動條件，因此當機關採「最低標決標」時，勞務承攬廠商之利潤微薄，直接衝擊的就會是勞務承攬人員之勞動條件及福利。因此若中油公司確有運用勞務承攬人力之必要，在研擬標案時即應就勞務人員權益作較完備之規劃。</w:t>
      </w:r>
    </w:p>
    <w:p w:rsidR="0043339A" w:rsidRPr="00B8107A" w:rsidRDefault="0043339A" w:rsidP="0043339A">
      <w:pPr>
        <w:pStyle w:val="3"/>
        <w:numPr>
          <w:ilvl w:val="2"/>
          <w:numId w:val="1"/>
        </w:numPr>
        <w:ind w:left="1360" w:hanging="680"/>
      </w:pPr>
      <w:r w:rsidRPr="00B8107A">
        <w:rPr>
          <w:rFonts w:hint="eastAsia"/>
        </w:rPr>
        <w:lastRenderedPageBreak/>
        <w:t>政府機關於辦理勞務採購案採「最低標決標」時，並非就對於投（得）廠商毫無管理能力，但中油公司不僅未採現行政府採購法中維護品質機制，亦表示因未符政府採購法所列拒絕往來廠商要件，而未能對廠商資格設限。</w:t>
      </w:r>
    </w:p>
    <w:p w:rsidR="0043339A" w:rsidRPr="00B8107A" w:rsidRDefault="0043339A" w:rsidP="0043339A">
      <w:pPr>
        <w:pStyle w:val="4"/>
        <w:numPr>
          <w:ilvl w:val="3"/>
          <w:numId w:val="1"/>
        </w:numPr>
      </w:pPr>
      <w:r w:rsidRPr="00B8107A">
        <w:rPr>
          <w:rFonts w:hint="eastAsia"/>
        </w:rPr>
        <w:t>中油公司於本院詢問時答稱：「如果不照政府採購法規定我們會違反規定，如果公司沒有被我們提報，變成停權，成為政府採購法的不良廠商，就不能對該公司設限，會違反政府採購法的公平、公開、公正規定；以力澂公司為例，它應該是以相關公司去投標不同的案場，如果是相關公司投標同一案場會涉有圍標」、「中油公司勞務採購目前還是用最低標，勞務採購公司賺的是管理費用」、「是政府採購法的問題，除非變更為最有利標決標」、「將思考如何將勞動基準法累犯從投標廠商中排除」等語，主張目前法令規定限制是對於違規情節重大之勞務承攬廠商無法可管之主因，且認為除非變更為最有利標決標，否則無法改變現況。</w:t>
      </w:r>
    </w:p>
    <w:p w:rsidR="0043339A" w:rsidRPr="00B8107A" w:rsidRDefault="0043339A" w:rsidP="0043339A">
      <w:pPr>
        <w:pStyle w:val="4"/>
        <w:numPr>
          <w:ilvl w:val="3"/>
          <w:numId w:val="1"/>
        </w:numPr>
      </w:pPr>
      <w:r w:rsidRPr="00B8107A">
        <w:rPr>
          <w:rFonts w:hint="eastAsia"/>
        </w:rPr>
        <w:t>然工程會查復有關政府採購法相關規定對於採「</w:t>
      </w:r>
      <w:r w:rsidRPr="00B8107A">
        <w:rPr>
          <w:rFonts w:hint="eastAsia"/>
          <w:b/>
        </w:rPr>
        <w:t>最低標決標</w:t>
      </w:r>
      <w:r w:rsidRPr="00B8107A">
        <w:rPr>
          <w:rFonts w:hint="eastAsia"/>
        </w:rPr>
        <w:t>」之維護品質機制包括：不予決標予標價偏低之廠商、固定費用不列入報價範圍、善用評分及格最低標等。依中油公司查復內容，已將勞務人員薪資、勞健保費用、提撥勞工退休金及給假、加班費等屬固定費用之權益事項，不列入投標廠商之報價範圍；因此在「善用評分及格最低標」部分，工程會表示：</w:t>
      </w:r>
    </w:p>
    <w:p w:rsidR="0043339A" w:rsidRPr="00B8107A" w:rsidRDefault="0043339A" w:rsidP="0043339A">
      <w:pPr>
        <w:pStyle w:val="5"/>
        <w:numPr>
          <w:ilvl w:val="4"/>
          <w:numId w:val="1"/>
        </w:numPr>
      </w:pPr>
      <w:r w:rsidRPr="00B8107A">
        <w:rPr>
          <w:rFonts w:hint="eastAsia"/>
        </w:rPr>
        <w:t>機關得視個案特性及需要，依政府採購法施行細則第64條之2（評分及格最低標）之決標方式，於招標文件訂定評分項目、及格分數等審</w:t>
      </w:r>
      <w:r w:rsidRPr="00B8107A">
        <w:rPr>
          <w:rFonts w:hint="eastAsia"/>
        </w:rPr>
        <w:lastRenderedPageBreak/>
        <w:t>查基準，並成立審查委員會及工作小組，採評分方式審查，就資格及規格合於招標文件規定，且總平均評分在及格分數以上之廠商開價格標，採最低標決標</w:t>
      </w:r>
      <w:r w:rsidRPr="00B8107A">
        <w:rPr>
          <w:rStyle w:val="aff"/>
        </w:rPr>
        <w:footnoteReference w:id="14"/>
      </w:r>
      <w:r w:rsidRPr="00B8107A">
        <w:rPr>
          <w:rFonts w:hint="eastAsia"/>
        </w:rPr>
        <w:t>。</w:t>
      </w:r>
    </w:p>
    <w:p w:rsidR="0043339A" w:rsidRPr="00B8107A" w:rsidRDefault="0043339A" w:rsidP="0043339A">
      <w:pPr>
        <w:pStyle w:val="5"/>
        <w:numPr>
          <w:ilvl w:val="4"/>
          <w:numId w:val="1"/>
        </w:numPr>
      </w:pPr>
      <w:r w:rsidRPr="00B8107A">
        <w:rPr>
          <w:rFonts w:hint="eastAsia"/>
        </w:rPr>
        <w:t>機關可將廠商過去履約紀錄（例如違反勞動法令紀錄）、經驗、實績、法令之遵守、使用者評價、勞雇關係等情形納入評選項目納入審查項目，並可依該會「採購評選委員會（評審小組）評選（審）委員評分表（評選項目含廠商企業社會責任指標）」範本</w:t>
      </w:r>
      <w:r w:rsidRPr="00B8107A">
        <w:rPr>
          <w:rStyle w:val="aff"/>
        </w:rPr>
        <w:footnoteReference w:id="15"/>
      </w:r>
      <w:r w:rsidRPr="00B8107A">
        <w:rPr>
          <w:rFonts w:hint="eastAsia"/>
        </w:rPr>
        <w:t>，據以選擇較優質廠商，並可避免廠商低價搶標惡性競爭，犧牲派駐勞工權益。</w:t>
      </w:r>
    </w:p>
    <w:p w:rsidR="0043339A" w:rsidRPr="00B8107A" w:rsidRDefault="0043339A" w:rsidP="0043339A">
      <w:pPr>
        <w:pStyle w:val="4"/>
        <w:numPr>
          <w:ilvl w:val="3"/>
          <w:numId w:val="1"/>
        </w:numPr>
      </w:pPr>
      <w:r w:rsidRPr="00B8107A">
        <w:rPr>
          <w:rFonts w:hint="eastAsia"/>
        </w:rPr>
        <w:t>據工程會向中油公司瞭解雖採「最低標決標」，但未採前開維護品質機制原因，中油公司表示其加油站勞務承攬採購採最低標決標，係因認屬一般性質之採購，爰</w:t>
      </w:r>
      <w:r w:rsidRPr="00B8107A">
        <w:rPr>
          <w:rFonts w:hint="eastAsia"/>
          <w:b/>
        </w:rPr>
        <w:t>因循過去類案之作法</w:t>
      </w:r>
      <w:r w:rsidRPr="00B8107A">
        <w:rPr>
          <w:rFonts w:hint="eastAsia"/>
        </w:rPr>
        <w:t>所致。</w:t>
      </w:r>
      <w:r w:rsidRPr="00B8107A">
        <w:rPr>
          <w:rFonts w:hint="eastAsia"/>
        </w:rPr>
        <w:tab/>
        <w:t>中油公司另向本院查復該加油站勞務承攬採購向來採用最低標決標原因，稱：「本公司加油站勞務採購案金額雖龐大，惟勞務承攬廠商僅針對小金額之利潤管理費投標，又要準備龐大金額的薪資來周轉，</w:t>
      </w:r>
      <w:r w:rsidRPr="00B8107A">
        <w:rPr>
          <w:rFonts w:hint="eastAsia"/>
          <w:b/>
        </w:rPr>
        <w:t>部分標案須由營業單位請廠商來投標</w:t>
      </w:r>
      <w:r w:rsidRPr="00B8107A">
        <w:rPr>
          <w:rFonts w:hint="eastAsia"/>
        </w:rPr>
        <w:t>」。</w:t>
      </w:r>
    </w:p>
    <w:p w:rsidR="0043339A" w:rsidRPr="00B8107A" w:rsidRDefault="0043339A" w:rsidP="0043339A">
      <w:pPr>
        <w:pStyle w:val="4"/>
        <w:numPr>
          <w:ilvl w:val="3"/>
          <w:numId w:val="1"/>
        </w:numPr>
      </w:pPr>
      <w:r w:rsidRPr="00B8107A">
        <w:rPr>
          <w:rFonts w:hint="eastAsia"/>
        </w:rPr>
        <w:t>承上，中油公司既對勞務採購採「最低標決標」，卻未循政府採購法規定之維護品質機制，選擇較優質廠商在前，對於得標之勞務承攬廠商一再發生違法勞動基準法或侵害勞工權益情事，中油公</w:t>
      </w:r>
      <w:r w:rsidRPr="00B8107A">
        <w:rPr>
          <w:rFonts w:hint="eastAsia"/>
        </w:rPr>
        <w:lastRenderedPageBreak/>
        <w:t>司復表示：</w:t>
      </w:r>
    </w:p>
    <w:p w:rsidR="0043339A" w:rsidRPr="00B8107A" w:rsidRDefault="0043339A" w:rsidP="0043339A">
      <w:pPr>
        <w:pStyle w:val="5"/>
        <w:numPr>
          <w:ilvl w:val="4"/>
          <w:numId w:val="1"/>
        </w:numPr>
      </w:pPr>
      <w:r w:rsidRPr="00B8107A">
        <w:rPr>
          <w:rFonts w:hint="eastAsia"/>
        </w:rPr>
        <w:t>依政府採購法第101條規定，廠商如有該法所列之情形，方可對廠商辦理停權並刊登於政府公報。</w:t>
      </w:r>
    </w:p>
    <w:p w:rsidR="0043339A" w:rsidRPr="00B8107A" w:rsidRDefault="0043339A" w:rsidP="0043339A">
      <w:pPr>
        <w:pStyle w:val="5"/>
        <w:numPr>
          <w:ilvl w:val="4"/>
          <w:numId w:val="1"/>
        </w:numPr>
      </w:pPr>
      <w:r w:rsidRPr="00B8107A">
        <w:rPr>
          <w:rFonts w:hint="eastAsia"/>
        </w:rPr>
        <w:t>勞務承攬廠商如有違反勞動基準法或侵害勞工權益情事，中油公司無法知道，故建議主管機關於裁罰勞務承攬廠商時可以副本知會中油公司，俾利中油公司依據契約罰則辦理。</w:t>
      </w:r>
    </w:p>
    <w:p w:rsidR="0043339A" w:rsidRPr="00B8107A" w:rsidRDefault="0043339A" w:rsidP="0043339A">
      <w:pPr>
        <w:pStyle w:val="4"/>
        <w:numPr>
          <w:ilvl w:val="3"/>
          <w:numId w:val="1"/>
        </w:numPr>
      </w:pPr>
      <w:r w:rsidRPr="00B8107A">
        <w:rPr>
          <w:rFonts w:hint="eastAsia"/>
        </w:rPr>
        <w:t>對於中油公司表示：「非有政府採購法第101條規定情形，無法對廠商辦理停權並刊登於政府公報」，認為是政府採購法相關制度問題的原因一節，工程會函復表示：「本會訂定之採購契約範本已有相關處罰及因應，機關發現廠商違反上開法令時，得暫停給付價金或處以懲罰性違約金，並通知各目的事業主管機關裁處；如廠商違反情節重大者，機關得終止、解除契約，並得依政府採購法第101條第1項第12款將廠商刊登採購公報予以拒絕往來。」工程會進一步說明有關勞務採購廠商違反勞動法規時，依現行採購制度及採購契約範本規定，招標機關處置方式如下：</w:t>
      </w:r>
    </w:p>
    <w:p w:rsidR="0043339A" w:rsidRPr="00B8107A" w:rsidRDefault="0043339A" w:rsidP="0043339A">
      <w:pPr>
        <w:pStyle w:val="5"/>
        <w:numPr>
          <w:ilvl w:val="4"/>
          <w:numId w:val="1"/>
        </w:numPr>
      </w:pPr>
      <w:r w:rsidRPr="00B8107A">
        <w:rPr>
          <w:rFonts w:hint="eastAsia"/>
        </w:rPr>
        <w:t>勞務採購契約範本(下稱範本)部分</w:t>
      </w:r>
    </w:p>
    <w:p w:rsidR="0043339A" w:rsidRPr="00B8107A" w:rsidRDefault="0043339A" w:rsidP="0043339A">
      <w:pPr>
        <w:pStyle w:val="6"/>
        <w:numPr>
          <w:ilvl w:val="5"/>
          <w:numId w:val="1"/>
        </w:numPr>
      </w:pPr>
      <w:r w:rsidRPr="00B8107A">
        <w:rPr>
          <w:rFonts w:hint="eastAsia"/>
        </w:rPr>
        <w:t xml:space="preserve">機關發現廠商違反相關勞動法令、性別工作平等法等情事時，檢附具體事證，主動通知當地勞工主管機關或勞工保險局（有關勞工保險投保及勞工退休金提繳事項）依法查處。（範本第8條第16款第4目） </w:t>
      </w:r>
    </w:p>
    <w:p w:rsidR="0043339A" w:rsidRPr="00B8107A" w:rsidRDefault="0043339A" w:rsidP="0043339A">
      <w:pPr>
        <w:pStyle w:val="6"/>
        <w:numPr>
          <w:ilvl w:val="5"/>
          <w:numId w:val="1"/>
        </w:numPr>
      </w:pPr>
      <w:r w:rsidRPr="00B8107A">
        <w:rPr>
          <w:rFonts w:hint="eastAsia"/>
        </w:rPr>
        <w:t>機關發現廠商未依約履行保障勞工權益之義務，經查證屬實，除有不可抗力或不可歸責於廠商事由外，計罰違約金；如有減省費用或不當利益情形，扣減或追償契約價金，</w:t>
      </w:r>
      <w:r w:rsidRPr="00B8107A">
        <w:rPr>
          <w:rFonts w:hint="eastAsia"/>
        </w:rPr>
        <w:lastRenderedPageBreak/>
        <w:t>並要求廠商限期改正。（範本第8條第16款第6目）</w:t>
      </w:r>
    </w:p>
    <w:p w:rsidR="0043339A" w:rsidRPr="00B8107A" w:rsidRDefault="0043339A" w:rsidP="0043339A">
      <w:pPr>
        <w:pStyle w:val="6"/>
        <w:numPr>
          <w:ilvl w:val="5"/>
          <w:numId w:val="1"/>
        </w:numPr>
      </w:pPr>
      <w:r w:rsidRPr="00B8107A">
        <w:rPr>
          <w:rFonts w:hint="eastAsia"/>
        </w:rPr>
        <w:t>廠商如有「違反勞工權益保障相關情形，經機關通知改正而未改正，情節重大者」、「違反環境保護或職業安全衛生等有關法令，情節重大者」、「違反法令或其他契約約定之情形，情節重大者」，機關得終止或解除契約。（範本第16條第1款第13目至第15目）</w:t>
      </w:r>
    </w:p>
    <w:p w:rsidR="0043339A" w:rsidRPr="00B8107A" w:rsidRDefault="0043339A" w:rsidP="0043339A">
      <w:pPr>
        <w:pStyle w:val="5"/>
        <w:numPr>
          <w:ilvl w:val="4"/>
          <w:numId w:val="1"/>
        </w:numPr>
      </w:pPr>
      <w:r w:rsidRPr="00B8107A">
        <w:rPr>
          <w:rFonts w:hint="eastAsia"/>
        </w:rPr>
        <w:t>倘機關查驗或驗收不合格，或依契約約定終止或解除契約者，屬政府採購法第101條第1項第8款「查驗或驗收不合格，情節重大者」，或第12款「因可歸責於廠商之事由，致解除或終止契約，情節重大者」之情形，機關得依政府採購法第101條至第103條規定將廠商刊登於政府採購公報，列為拒絕往來廠商。</w:t>
      </w:r>
    </w:p>
    <w:p w:rsidR="0043339A" w:rsidRPr="00B8107A" w:rsidRDefault="0043339A" w:rsidP="0043339A">
      <w:pPr>
        <w:pStyle w:val="4"/>
        <w:numPr>
          <w:ilvl w:val="3"/>
          <w:numId w:val="1"/>
        </w:numPr>
      </w:pPr>
      <w:r w:rsidRPr="00B8107A">
        <w:rPr>
          <w:rFonts w:hint="eastAsia"/>
        </w:rPr>
        <w:t>另中油公司表示自己無法知道勞務承攬廠商違反勞動法令，因而希請勞政主管裁罰時能夠副知該公司一節，勞動部函復表示：「現行行政程序法或行政罰法，並無主管機關得將違反法令之裁處書，副知當事人以外單位之規定。中油公司得隨時於該部建置之</w:t>
      </w:r>
      <w:r w:rsidR="00D85104" w:rsidRPr="00B8107A">
        <w:rPr>
          <w:rFonts w:hint="eastAsia"/>
        </w:rPr>
        <w:t>『</w:t>
      </w:r>
      <w:r w:rsidRPr="00B8107A">
        <w:rPr>
          <w:rFonts w:hint="eastAsia"/>
        </w:rPr>
        <w:t>違反勞動法令事業單位（雇主）查詢系統</w:t>
      </w:r>
      <w:r w:rsidR="00D85104" w:rsidRPr="00B8107A">
        <w:rPr>
          <w:rFonts w:hint="eastAsia"/>
        </w:rPr>
        <w:t>』</w:t>
      </w:r>
      <w:r w:rsidRPr="00B8107A">
        <w:rPr>
          <w:rFonts w:hint="eastAsia"/>
        </w:rPr>
        <w:t>查詢其勞務承攬廠商有無違反勞動相關法令之情事等方式，來監督廠商依約遵守勞動法令。」至於國營會彙整地方勞政主管機關針對中油公司加油站運用勞務承攬實施勞動檢查發現缺失，勞動部建議如下：</w:t>
      </w:r>
    </w:p>
    <w:p w:rsidR="0043339A" w:rsidRPr="00B8107A" w:rsidRDefault="0043339A" w:rsidP="0043339A">
      <w:pPr>
        <w:pStyle w:val="5"/>
        <w:numPr>
          <w:ilvl w:val="4"/>
          <w:numId w:val="1"/>
        </w:numPr>
      </w:pPr>
      <w:r w:rsidRPr="00B8107A">
        <w:rPr>
          <w:rFonts w:hint="eastAsia"/>
        </w:rPr>
        <w:t>依勞動部所定「政府機關(構)運用勞務承攬參考原則」第3點第3款及第4款規定，政府機關(構)應建立內部申訴管道予派駐勞工，包括受理單位、申訴方式及流程等，機關於受理後應</w:t>
      </w:r>
      <w:r w:rsidRPr="00B8107A">
        <w:rPr>
          <w:rFonts w:hint="eastAsia"/>
        </w:rPr>
        <w:lastRenderedPageBreak/>
        <w:t>妥為處理，並回復當事人；若機關發現承攬人有違反勞動法令情事時，應檢附具體事證主動通知當地勞動主管機關或勞工保險局依法查處。</w:t>
      </w:r>
    </w:p>
    <w:p w:rsidR="0043339A" w:rsidRPr="00B8107A" w:rsidRDefault="0043339A" w:rsidP="0043339A">
      <w:pPr>
        <w:pStyle w:val="5"/>
        <w:numPr>
          <w:ilvl w:val="4"/>
          <w:numId w:val="1"/>
        </w:numPr>
      </w:pPr>
      <w:r w:rsidRPr="00B8107A">
        <w:rPr>
          <w:rFonts w:hint="eastAsia"/>
        </w:rPr>
        <w:t>依前開勞務承攬參考原則第7點規定，各主管機關應針對所屬各機關運用勞務承攬情形，主動辦理訪視及強化履約管理等內部控制作業，所屬各機關有違反規定者，應要求立即改正，並由各機關視人員違失情節輕重，依規定核予懲處。經勞工主管機關依法查處核有違失，應列入各機關長官及用人單位主管年終考績參考。</w:t>
      </w:r>
    </w:p>
    <w:p w:rsidR="0043339A" w:rsidRPr="00B8107A" w:rsidRDefault="0043339A" w:rsidP="0043339A">
      <w:pPr>
        <w:pStyle w:val="5"/>
        <w:numPr>
          <w:ilvl w:val="4"/>
          <w:numId w:val="1"/>
        </w:numPr>
      </w:pPr>
      <w:r w:rsidRPr="00B8107A">
        <w:rPr>
          <w:rFonts w:hint="eastAsia"/>
        </w:rPr>
        <w:t>基上，為避免中油公司、其承攬廠商因行政缺失及違反勞動法令而損及派駐勞工之勞動權益，本案建議中油公司及經濟部確實參照前揭勞務承攬參考原則規定，落實履約管理及內部控制作業，以避免勞工權益遭受損害。</w:t>
      </w:r>
    </w:p>
    <w:p w:rsidR="0043339A" w:rsidRPr="00B8107A" w:rsidRDefault="0043339A" w:rsidP="0043339A">
      <w:pPr>
        <w:pStyle w:val="3"/>
        <w:numPr>
          <w:ilvl w:val="2"/>
          <w:numId w:val="1"/>
        </w:numPr>
        <w:ind w:left="1360" w:hanging="680"/>
        <w:rPr>
          <w:rFonts w:hAnsi="標楷體"/>
        </w:rPr>
      </w:pPr>
      <w:r w:rsidRPr="00B8107A">
        <w:rPr>
          <w:rFonts w:hAnsi="標楷體" w:hint="eastAsia"/>
        </w:rPr>
        <w:t>中油公司雖稱依契約規定</w:t>
      </w:r>
      <w:r w:rsidRPr="00B8107A">
        <w:rPr>
          <w:rFonts w:hint="eastAsia"/>
        </w:rPr>
        <w:t>要求勞務承攬廠商遵守勞動法令，對違反規定廠商亦得依契約罰款，惟近年依契約罰款件數僅3件，金額亦僅1、2千元；</w:t>
      </w:r>
      <w:r w:rsidRPr="00B8107A">
        <w:rPr>
          <w:rFonts w:hAnsi="標楷體" w:hint="eastAsia"/>
        </w:rPr>
        <w:t>顯示中油公司對於勞務採購契約之履約管理出現嚴重問題</w:t>
      </w:r>
      <w:r w:rsidRPr="00B8107A">
        <w:rPr>
          <w:rFonts w:hint="eastAsia"/>
        </w:rPr>
        <w:t>。</w:t>
      </w:r>
    </w:p>
    <w:p w:rsidR="0043339A" w:rsidRPr="00B8107A" w:rsidRDefault="0043339A" w:rsidP="0043339A">
      <w:pPr>
        <w:pStyle w:val="4"/>
        <w:numPr>
          <w:ilvl w:val="3"/>
          <w:numId w:val="1"/>
        </w:numPr>
      </w:pPr>
      <w:r w:rsidRPr="00B8107A">
        <w:rPr>
          <w:rFonts w:hint="eastAsia"/>
        </w:rPr>
        <w:t>中油公司表示：「本公司依契約規定要求勞務承攬廠商須遵守勞動相關法令，若有違反，本公司得依契約罰</w:t>
      </w:r>
      <w:r w:rsidRPr="00B8107A">
        <w:t>則</w:t>
      </w:r>
      <w:r w:rsidRPr="00B8107A">
        <w:rPr>
          <w:rFonts w:hint="eastAsia"/>
        </w:rPr>
        <w:t>規定辦</w:t>
      </w:r>
      <w:r w:rsidRPr="00B8107A">
        <w:t>理</w:t>
      </w:r>
      <w:r w:rsidRPr="00B8107A">
        <w:rPr>
          <w:rFonts w:hint="eastAsia"/>
        </w:rPr>
        <w:t>。」並表示利用勞務承攬廠商每月請款時，抽查勞務人員工作時數、給付薪資、勞健保投保資料等是否相符，以及特別休假、婚假、喪假及教（點）召等假別是否依規定給付，確保勞務人員應有之權益。除此之外，勞動檢查機構赴中油公司加油站勞動檢查時，該加</w:t>
      </w:r>
      <w:r w:rsidRPr="00B8107A">
        <w:rPr>
          <w:rFonts w:hint="eastAsia"/>
        </w:rPr>
        <w:lastRenderedPageBreak/>
        <w:t>油站會向上報備；目前中油公司主要透過核撥款項時之事後抽查來掌握勞務承攬廠商是否違反勞動相關法令規定。惟中油公司亦表示，倘勞動檢查機構認為勞務承攬廠商違反法令裁罰時，若勞動檢查機構無副知中油公司，中油公司則無從知悉；又自勞動部建立之「違反勞動法令事業單位（雇主）查詢系統」，雖可查詢違反勞動法令之事業單位（雇主）、處分字號、違法法規法條及違法法規內容，惟無法得知該雇主承攬之單位。</w:t>
      </w:r>
    </w:p>
    <w:p w:rsidR="0043339A" w:rsidRPr="00B8107A" w:rsidRDefault="0043339A" w:rsidP="0043339A">
      <w:pPr>
        <w:pStyle w:val="4"/>
        <w:numPr>
          <w:ilvl w:val="3"/>
          <w:numId w:val="1"/>
        </w:numPr>
      </w:pPr>
      <w:r w:rsidRPr="00B8107A">
        <w:rPr>
          <w:rFonts w:hint="eastAsia"/>
        </w:rPr>
        <w:t>據中油公司查復，103年至107年加油站勞務承攬廠商遭地方勞政主管機關裁罰紀錄共6件，依勞動基準法規定分別裁罰2萬元至15萬元不等。中油公司以違反契約規定罰款共3件；罰款金額各為1,000元、1,000元及2,000元（如下2表）。相較於動輒上百萬元的利潤管理費（以105年為例，北區契約總額4億餘元，利潤管理費為601萬餘元；南區契約總額3億餘元，利潤管理費為571萬餘元），中油公司依契約規定之罰款金額更是微不足道。</w:t>
      </w:r>
    </w:p>
    <w:p w:rsidR="0043339A" w:rsidRPr="00B8107A" w:rsidRDefault="0043339A" w:rsidP="0043339A">
      <w:pPr>
        <w:pStyle w:val="a4"/>
        <w:ind w:left="851" w:hanging="851"/>
      </w:pPr>
      <w:r w:rsidRPr="00B8107A">
        <w:rPr>
          <w:rFonts w:hint="eastAsia"/>
        </w:rPr>
        <w:t>103年至107年中油公司加油站勞務承攬廠商違反勞動法令規定遭主管機關裁罰紀錄表</w:t>
      </w:r>
    </w:p>
    <w:tbl>
      <w:tblPr>
        <w:tblW w:w="90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6"/>
        <w:gridCol w:w="850"/>
        <w:gridCol w:w="1134"/>
        <w:gridCol w:w="992"/>
        <w:gridCol w:w="1276"/>
        <w:gridCol w:w="1276"/>
        <w:gridCol w:w="2268"/>
        <w:gridCol w:w="807"/>
      </w:tblGrid>
      <w:tr w:rsidR="00B8107A" w:rsidRPr="00B8107A" w:rsidTr="008920E2">
        <w:trPr>
          <w:trHeight w:val="487"/>
          <w:tblHeader/>
        </w:trPr>
        <w:tc>
          <w:tcPr>
            <w:tcW w:w="426" w:type="dxa"/>
            <w:tcBorders>
              <w:bottom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序號</w:t>
            </w:r>
          </w:p>
        </w:tc>
        <w:tc>
          <w:tcPr>
            <w:tcW w:w="850" w:type="dxa"/>
            <w:tcBorders>
              <w:bottom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主管</w:t>
            </w:r>
          </w:p>
          <w:p w:rsidR="0043339A" w:rsidRPr="00B8107A" w:rsidRDefault="0043339A" w:rsidP="008920E2">
            <w:pPr>
              <w:pStyle w:val="140"/>
              <w:spacing w:before="0" w:after="0" w:line="0" w:lineRule="atLeast"/>
              <w:rPr>
                <w:sz w:val="24"/>
                <w:szCs w:val="28"/>
              </w:rPr>
            </w:pPr>
            <w:r w:rsidRPr="00B8107A">
              <w:rPr>
                <w:rFonts w:hint="eastAsia"/>
                <w:sz w:val="24"/>
                <w:szCs w:val="28"/>
              </w:rPr>
              <w:t>機關</w:t>
            </w:r>
          </w:p>
        </w:tc>
        <w:tc>
          <w:tcPr>
            <w:tcW w:w="1134" w:type="dxa"/>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處分日期</w:t>
            </w:r>
          </w:p>
        </w:tc>
        <w:tc>
          <w:tcPr>
            <w:tcW w:w="992" w:type="dxa"/>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罰鍰</w:t>
            </w:r>
          </w:p>
        </w:tc>
        <w:tc>
          <w:tcPr>
            <w:tcW w:w="1276" w:type="dxa"/>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勞務承攬商</w:t>
            </w:r>
          </w:p>
        </w:tc>
        <w:tc>
          <w:tcPr>
            <w:tcW w:w="1276" w:type="dxa"/>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違法法規</w:t>
            </w:r>
          </w:p>
          <w:p w:rsidR="0043339A" w:rsidRPr="00B8107A" w:rsidRDefault="0043339A" w:rsidP="008920E2">
            <w:pPr>
              <w:pStyle w:val="140"/>
              <w:spacing w:before="0" w:after="0" w:line="0" w:lineRule="atLeast"/>
              <w:rPr>
                <w:sz w:val="24"/>
                <w:szCs w:val="28"/>
              </w:rPr>
            </w:pPr>
            <w:r w:rsidRPr="00B8107A">
              <w:rPr>
                <w:rFonts w:hint="eastAsia"/>
                <w:sz w:val="24"/>
                <w:szCs w:val="28"/>
              </w:rPr>
              <w:t>法條</w:t>
            </w:r>
          </w:p>
        </w:tc>
        <w:tc>
          <w:tcPr>
            <w:tcW w:w="2268" w:type="dxa"/>
            <w:tcBorders>
              <w:left w:val="single" w:sz="4" w:space="0" w:color="auto"/>
              <w:bottom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違反法規內容</w:t>
            </w:r>
          </w:p>
        </w:tc>
        <w:tc>
          <w:tcPr>
            <w:tcW w:w="807" w:type="dxa"/>
            <w:tcBorders>
              <w:left w:val="single" w:sz="4" w:space="0" w:color="auto"/>
              <w:bottom w:val="single" w:sz="4" w:space="0" w:color="auto"/>
            </w:tcBorders>
            <w:shd w:val="clear" w:color="auto" w:fill="F2F2F2"/>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營業處</w:t>
            </w:r>
          </w:p>
        </w:tc>
      </w:tr>
      <w:tr w:rsidR="00B8107A" w:rsidRPr="00B8107A" w:rsidTr="008920E2">
        <w:trPr>
          <w:trHeight w:val="838"/>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1</w:t>
            </w:r>
          </w:p>
        </w:tc>
        <w:tc>
          <w:tcPr>
            <w:tcW w:w="850"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臺北市政府</w:t>
            </w:r>
          </w:p>
        </w:tc>
        <w:tc>
          <w:tcPr>
            <w:tcW w:w="1134"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103.03.05</w:t>
            </w:r>
          </w:p>
        </w:tc>
        <w:tc>
          <w:tcPr>
            <w:tcW w:w="992"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15萬元</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建昇科技有限公司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勞動基準法第9條第1項</w:t>
            </w:r>
          </w:p>
        </w:tc>
        <w:tc>
          <w:tcPr>
            <w:tcW w:w="2268"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有繼續性工作不得與勞工簽訂定期契約</w:t>
            </w:r>
          </w:p>
        </w:tc>
        <w:tc>
          <w:tcPr>
            <w:tcW w:w="807"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台北處</w:t>
            </w:r>
          </w:p>
        </w:tc>
      </w:tr>
      <w:tr w:rsidR="00B8107A" w:rsidRPr="00B8107A" w:rsidTr="008920E2">
        <w:trPr>
          <w:trHeight w:val="838"/>
        </w:trPr>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2</w:t>
            </w:r>
          </w:p>
        </w:tc>
        <w:tc>
          <w:tcPr>
            <w:tcW w:w="850"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臺北市政府</w:t>
            </w:r>
          </w:p>
        </w:tc>
        <w:tc>
          <w:tcPr>
            <w:tcW w:w="1134"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104.05.12</w:t>
            </w:r>
          </w:p>
        </w:tc>
        <w:tc>
          <w:tcPr>
            <w:tcW w:w="992"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15萬元</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遠來開發股份有限公司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勞動基準法第9條第1項</w:t>
            </w:r>
          </w:p>
        </w:tc>
        <w:tc>
          <w:tcPr>
            <w:tcW w:w="2268"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有繼續性工作不得與勞工簽訂定期契約</w:t>
            </w:r>
          </w:p>
        </w:tc>
        <w:tc>
          <w:tcPr>
            <w:tcW w:w="807"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台北處</w:t>
            </w:r>
          </w:p>
        </w:tc>
      </w:tr>
      <w:tr w:rsidR="00B8107A" w:rsidRPr="00B8107A" w:rsidTr="008920E2">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3</w:t>
            </w:r>
          </w:p>
        </w:tc>
        <w:tc>
          <w:tcPr>
            <w:tcW w:w="850"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新北市政府</w:t>
            </w:r>
          </w:p>
        </w:tc>
        <w:tc>
          <w:tcPr>
            <w:tcW w:w="1134"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104.08.03</w:t>
            </w:r>
          </w:p>
        </w:tc>
        <w:tc>
          <w:tcPr>
            <w:tcW w:w="992"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2萬元</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力澂工程企業股份有限公司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勞動基準法第24條</w:t>
            </w:r>
          </w:p>
        </w:tc>
        <w:tc>
          <w:tcPr>
            <w:tcW w:w="2268"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延長工作未依規定加給工資</w:t>
            </w:r>
          </w:p>
        </w:tc>
        <w:tc>
          <w:tcPr>
            <w:tcW w:w="807"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台北處</w:t>
            </w:r>
          </w:p>
        </w:tc>
      </w:tr>
      <w:tr w:rsidR="00B8107A" w:rsidRPr="00B8107A" w:rsidTr="008920E2">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lastRenderedPageBreak/>
              <w:t>4</w:t>
            </w:r>
          </w:p>
        </w:tc>
        <w:tc>
          <w:tcPr>
            <w:tcW w:w="850"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桃園市政府</w:t>
            </w:r>
          </w:p>
        </w:tc>
        <w:tc>
          <w:tcPr>
            <w:tcW w:w="1134"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104.08.28</w:t>
            </w:r>
          </w:p>
        </w:tc>
        <w:tc>
          <w:tcPr>
            <w:tcW w:w="992"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2萬元</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拓耘企業股份有限公司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勞動基準法第24條</w:t>
            </w:r>
          </w:p>
        </w:tc>
        <w:tc>
          <w:tcPr>
            <w:tcW w:w="2268"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延長工作未依規定加給工資</w:t>
            </w:r>
          </w:p>
        </w:tc>
        <w:tc>
          <w:tcPr>
            <w:tcW w:w="807"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桃園處</w:t>
            </w:r>
          </w:p>
        </w:tc>
      </w:tr>
      <w:tr w:rsidR="00B8107A" w:rsidRPr="00B8107A" w:rsidTr="008920E2">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5</w:t>
            </w:r>
          </w:p>
        </w:tc>
        <w:tc>
          <w:tcPr>
            <w:tcW w:w="850"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桃園市政府</w:t>
            </w:r>
          </w:p>
        </w:tc>
        <w:tc>
          <w:tcPr>
            <w:tcW w:w="1134"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104.09.21</w:t>
            </w:r>
          </w:p>
        </w:tc>
        <w:tc>
          <w:tcPr>
            <w:tcW w:w="992"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2萬元</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力澂工程企業股份有限公司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勞動基準法第36條</w:t>
            </w:r>
          </w:p>
        </w:tc>
        <w:tc>
          <w:tcPr>
            <w:tcW w:w="2268"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勞工每7日中至少應有1日之休息作為例假</w:t>
            </w:r>
          </w:p>
        </w:tc>
        <w:tc>
          <w:tcPr>
            <w:tcW w:w="807"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桃園處</w:t>
            </w:r>
          </w:p>
        </w:tc>
      </w:tr>
      <w:tr w:rsidR="00B8107A" w:rsidRPr="00B8107A" w:rsidTr="008920E2">
        <w:tc>
          <w:tcPr>
            <w:tcW w:w="426" w:type="dxa"/>
            <w:shd w:val="clear" w:color="auto" w:fill="FFFFFF"/>
            <w:vAlign w:val="center"/>
          </w:tcPr>
          <w:p w:rsidR="0043339A" w:rsidRPr="00B8107A" w:rsidRDefault="0043339A" w:rsidP="008920E2">
            <w:pPr>
              <w:widowControl/>
              <w:overflowPunct/>
              <w:autoSpaceDE/>
              <w:autoSpaceDN/>
              <w:spacing w:line="0" w:lineRule="atLeast"/>
              <w:jc w:val="center"/>
              <w:rPr>
                <w:rFonts w:hAnsi="標楷體"/>
                <w:sz w:val="24"/>
                <w:szCs w:val="24"/>
              </w:rPr>
            </w:pPr>
            <w:r w:rsidRPr="00B8107A">
              <w:rPr>
                <w:rFonts w:hAnsi="標楷體" w:hint="eastAsia"/>
                <w:sz w:val="24"/>
                <w:szCs w:val="24"/>
              </w:rPr>
              <w:t>6</w:t>
            </w:r>
          </w:p>
        </w:tc>
        <w:tc>
          <w:tcPr>
            <w:tcW w:w="850" w:type="dxa"/>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臺南市政府</w:t>
            </w:r>
          </w:p>
        </w:tc>
        <w:tc>
          <w:tcPr>
            <w:tcW w:w="1134"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106.08.22</w:t>
            </w:r>
          </w:p>
        </w:tc>
        <w:tc>
          <w:tcPr>
            <w:tcW w:w="992"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3萬元</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長隆人力資源股份有限公司</w:t>
            </w:r>
          </w:p>
        </w:tc>
        <w:tc>
          <w:tcPr>
            <w:tcW w:w="1276" w:type="dxa"/>
            <w:tcBorders>
              <w:righ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勞動基準法第80條</w:t>
            </w:r>
          </w:p>
        </w:tc>
        <w:tc>
          <w:tcPr>
            <w:tcW w:w="2268"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拒絕、規避或阻撓勞工檢查員依法執行職務</w:t>
            </w:r>
          </w:p>
        </w:tc>
        <w:tc>
          <w:tcPr>
            <w:tcW w:w="807" w:type="dxa"/>
            <w:tcBorders>
              <w:left w:val="single" w:sz="4" w:space="0" w:color="auto"/>
            </w:tcBorders>
            <w:shd w:val="clear" w:color="auto" w:fill="FFFFFF"/>
            <w:vAlign w:val="center"/>
          </w:tcPr>
          <w:p w:rsidR="0043339A" w:rsidRPr="00B8107A" w:rsidRDefault="0043339A" w:rsidP="008920E2">
            <w:pPr>
              <w:pStyle w:val="140"/>
              <w:spacing w:before="0" w:after="0" w:line="0" w:lineRule="atLeast"/>
              <w:rPr>
                <w:sz w:val="24"/>
                <w:szCs w:val="28"/>
              </w:rPr>
            </w:pPr>
            <w:r w:rsidRPr="00B8107A">
              <w:rPr>
                <w:rFonts w:hint="eastAsia"/>
                <w:sz w:val="24"/>
                <w:szCs w:val="28"/>
              </w:rPr>
              <w:t>台南處</w:t>
            </w:r>
          </w:p>
        </w:tc>
      </w:tr>
    </w:tbl>
    <w:p w:rsidR="0043339A" w:rsidRPr="00B8107A" w:rsidRDefault="0043339A" w:rsidP="0043339A">
      <w:pPr>
        <w:pStyle w:val="21"/>
        <w:spacing w:afterLines="50" w:after="228"/>
        <w:ind w:leftChars="0" w:left="0" w:firstLineChars="0" w:firstLine="0"/>
        <w:rPr>
          <w:sz w:val="24"/>
          <w:szCs w:val="24"/>
        </w:rPr>
      </w:pPr>
      <w:r w:rsidRPr="00B8107A">
        <w:rPr>
          <w:rFonts w:hint="eastAsia"/>
          <w:sz w:val="24"/>
          <w:szCs w:val="24"/>
        </w:rPr>
        <w:t>資料來源：中油公司。</w:t>
      </w:r>
    </w:p>
    <w:p w:rsidR="0043339A" w:rsidRPr="00B8107A" w:rsidRDefault="0043339A" w:rsidP="0043339A">
      <w:pPr>
        <w:pStyle w:val="a4"/>
        <w:ind w:left="851" w:hanging="851"/>
      </w:pPr>
      <w:r w:rsidRPr="00B8107A">
        <w:rPr>
          <w:rFonts w:hint="eastAsia"/>
        </w:rPr>
        <w:t>103年至107年中油公司加油站勞務承攬廠商違反勞動法令規定遭中油公司罰款紀錄表</w:t>
      </w:r>
    </w:p>
    <w:tbl>
      <w:tblPr>
        <w:tblW w:w="90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6"/>
        <w:gridCol w:w="1134"/>
        <w:gridCol w:w="1134"/>
        <w:gridCol w:w="1275"/>
        <w:gridCol w:w="2127"/>
        <w:gridCol w:w="2933"/>
      </w:tblGrid>
      <w:tr w:rsidR="00B8107A" w:rsidRPr="00B8107A" w:rsidTr="008920E2">
        <w:trPr>
          <w:tblHeader/>
        </w:trPr>
        <w:tc>
          <w:tcPr>
            <w:tcW w:w="426" w:type="dxa"/>
            <w:tcBorders>
              <w:bottom w:val="single" w:sz="4" w:space="0" w:color="auto"/>
            </w:tcBorders>
            <w:shd w:val="clear" w:color="auto" w:fill="F2F2F2"/>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序號</w:t>
            </w:r>
          </w:p>
        </w:tc>
        <w:tc>
          <w:tcPr>
            <w:tcW w:w="1134" w:type="dxa"/>
            <w:tcBorders>
              <w:bottom w:val="single" w:sz="4" w:space="0" w:color="auto"/>
            </w:tcBorders>
            <w:shd w:val="clear" w:color="auto" w:fill="F2F2F2"/>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發文日期</w:t>
            </w:r>
          </w:p>
        </w:tc>
        <w:tc>
          <w:tcPr>
            <w:tcW w:w="1134" w:type="dxa"/>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罰款金額</w:t>
            </w:r>
          </w:p>
        </w:tc>
        <w:tc>
          <w:tcPr>
            <w:tcW w:w="1275" w:type="dxa"/>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勞務承攬商</w:t>
            </w:r>
          </w:p>
        </w:tc>
        <w:tc>
          <w:tcPr>
            <w:tcW w:w="2127" w:type="dxa"/>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合約名稱</w:t>
            </w:r>
          </w:p>
        </w:tc>
        <w:tc>
          <w:tcPr>
            <w:tcW w:w="2933" w:type="dxa"/>
            <w:tcBorders>
              <w:bottom w:val="single" w:sz="4" w:space="0" w:color="auto"/>
              <w:right w:val="single" w:sz="4" w:space="0" w:color="auto"/>
            </w:tcBorders>
            <w:shd w:val="clear" w:color="auto" w:fill="F2F2F2"/>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罰款原因</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300" w:lineRule="exact"/>
              <w:jc w:val="center"/>
              <w:rPr>
                <w:rFonts w:hAnsi="標楷體"/>
                <w:sz w:val="24"/>
                <w:szCs w:val="24"/>
              </w:rPr>
            </w:pPr>
            <w:r w:rsidRPr="00B8107A">
              <w:rPr>
                <w:rFonts w:hAnsi="標楷體" w:hint="eastAsia"/>
                <w:sz w:val="24"/>
                <w:szCs w:val="24"/>
              </w:rPr>
              <w:t>1</w:t>
            </w:r>
          </w:p>
        </w:tc>
        <w:tc>
          <w:tcPr>
            <w:tcW w:w="1134" w:type="dxa"/>
            <w:shd w:val="clear" w:color="auto" w:fill="FFFFFF"/>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104.03.27</w:t>
            </w:r>
          </w:p>
        </w:tc>
        <w:tc>
          <w:tcPr>
            <w:tcW w:w="1134" w:type="dxa"/>
            <w:tcBorders>
              <w:right w:val="single" w:sz="4" w:space="0" w:color="auto"/>
            </w:tcBorders>
            <w:shd w:val="clear" w:color="auto" w:fill="FFFFFF"/>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1,000元</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建昇科技</w:t>
            </w:r>
            <w:r w:rsidRPr="00B8107A">
              <w:rPr>
                <w:sz w:val="24"/>
                <w:szCs w:val="28"/>
              </w:rPr>
              <w:br/>
            </w:r>
            <w:r w:rsidRPr="00B8107A">
              <w:rPr>
                <w:rFonts w:hint="eastAsia"/>
                <w:sz w:val="24"/>
                <w:szCs w:val="28"/>
              </w:rPr>
              <w:t>有限公司</w:t>
            </w:r>
          </w:p>
        </w:tc>
        <w:tc>
          <w:tcPr>
            <w:tcW w:w="2127" w:type="dxa"/>
            <w:tcBorders>
              <w:right w:val="single" w:sz="4" w:space="0" w:color="auto"/>
            </w:tcBorders>
            <w:shd w:val="clear" w:color="auto" w:fill="FFFFFF"/>
            <w:vAlign w:val="center"/>
          </w:tcPr>
          <w:p w:rsidR="0043339A" w:rsidRPr="00B8107A" w:rsidRDefault="0043339A" w:rsidP="00D85A70">
            <w:pPr>
              <w:pStyle w:val="140"/>
              <w:spacing w:before="0" w:after="0" w:line="300" w:lineRule="exact"/>
              <w:jc w:val="left"/>
              <w:rPr>
                <w:sz w:val="24"/>
                <w:szCs w:val="28"/>
              </w:rPr>
            </w:pPr>
            <w:r w:rsidRPr="00B8107A">
              <w:rPr>
                <w:rFonts w:hint="eastAsia"/>
                <w:sz w:val="24"/>
                <w:szCs w:val="28"/>
              </w:rPr>
              <w:t>102年台北營業處北區零售中心所屬加油站勞務服務工作</w:t>
            </w:r>
          </w:p>
        </w:tc>
        <w:tc>
          <w:tcPr>
            <w:tcW w:w="2933" w:type="dxa"/>
            <w:tcBorders>
              <w:right w:val="single" w:sz="4" w:space="0" w:color="auto"/>
            </w:tcBorders>
            <w:shd w:val="clear" w:color="auto" w:fill="FFFFFF"/>
            <w:vAlign w:val="center"/>
          </w:tcPr>
          <w:p w:rsidR="0043339A" w:rsidRPr="00B8107A" w:rsidRDefault="0043339A" w:rsidP="008920E2">
            <w:pPr>
              <w:pStyle w:val="140"/>
              <w:spacing w:before="0" w:after="0" w:line="300" w:lineRule="exact"/>
              <w:jc w:val="left"/>
              <w:rPr>
                <w:sz w:val="24"/>
                <w:szCs w:val="28"/>
              </w:rPr>
            </w:pPr>
            <w:r w:rsidRPr="00B8107A">
              <w:rPr>
                <w:rFonts w:hint="eastAsia"/>
                <w:sz w:val="24"/>
                <w:szCs w:val="28"/>
              </w:rPr>
              <w:t>經臺北市政府以違反勞動基準法第9條第1項規定（有繼續性工作不得與勞工簽訂定期契約）處罰鍰15萬元在案</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300" w:lineRule="exact"/>
              <w:jc w:val="center"/>
              <w:rPr>
                <w:rFonts w:hAnsi="標楷體"/>
                <w:sz w:val="24"/>
                <w:szCs w:val="24"/>
              </w:rPr>
            </w:pPr>
            <w:r w:rsidRPr="00B8107A">
              <w:rPr>
                <w:rFonts w:hAnsi="標楷體" w:hint="eastAsia"/>
                <w:sz w:val="24"/>
                <w:szCs w:val="24"/>
              </w:rPr>
              <w:t>2</w:t>
            </w:r>
          </w:p>
        </w:tc>
        <w:tc>
          <w:tcPr>
            <w:tcW w:w="1134" w:type="dxa"/>
            <w:shd w:val="clear" w:color="auto" w:fill="FFFFFF"/>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104.05.20</w:t>
            </w:r>
          </w:p>
        </w:tc>
        <w:tc>
          <w:tcPr>
            <w:tcW w:w="1134" w:type="dxa"/>
            <w:tcBorders>
              <w:right w:val="single" w:sz="4" w:space="0" w:color="auto"/>
            </w:tcBorders>
            <w:shd w:val="clear" w:color="auto" w:fill="FFFFFF"/>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1,000元</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300" w:lineRule="exact"/>
              <w:rPr>
                <w:rFonts w:hAnsi="標楷體" w:cs="新細明體"/>
                <w:sz w:val="24"/>
                <w:szCs w:val="28"/>
              </w:rPr>
            </w:pPr>
            <w:r w:rsidRPr="00B8107A">
              <w:rPr>
                <w:rFonts w:hint="eastAsia"/>
                <w:sz w:val="24"/>
                <w:szCs w:val="28"/>
              </w:rPr>
              <w:t>遠來開發股份有限公司</w:t>
            </w:r>
          </w:p>
        </w:tc>
        <w:tc>
          <w:tcPr>
            <w:tcW w:w="2127" w:type="dxa"/>
            <w:tcBorders>
              <w:right w:val="single" w:sz="4" w:space="0" w:color="auto"/>
            </w:tcBorders>
            <w:shd w:val="clear" w:color="auto" w:fill="FFFFFF"/>
            <w:vAlign w:val="center"/>
          </w:tcPr>
          <w:p w:rsidR="0043339A" w:rsidRPr="00B8107A" w:rsidRDefault="0043339A" w:rsidP="00D85A70">
            <w:pPr>
              <w:pStyle w:val="140"/>
              <w:spacing w:before="0" w:after="0" w:line="300" w:lineRule="exact"/>
              <w:jc w:val="left"/>
              <w:rPr>
                <w:sz w:val="24"/>
                <w:szCs w:val="28"/>
              </w:rPr>
            </w:pPr>
            <w:r w:rsidRPr="00B8107A">
              <w:rPr>
                <w:rFonts w:hint="eastAsia"/>
                <w:sz w:val="24"/>
                <w:szCs w:val="28"/>
              </w:rPr>
              <w:t>101年台北營業處所屬加油站站務助理暨勞務帶班勞務工作</w:t>
            </w:r>
          </w:p>
        </w:tc>
        <w:tc>
          <w:tcPr>
            <w:tcW w:w="2933" w:type="dxa"/>
            <w:tcBorders>
              <w:right w:val="single" w:sz="4" w:space="0" w:color="auto"/>
            </w:tcBorders>
            <w:shd w:val="clear" w:color="auto" w:fill="FFFFFF"/>
            <w:vAlign w:val="center"/>
          </w:tcPr>
          <w:p w:rsidR="0043339A" w:rsidRPr="00B8107A" w:rsidRDefault="0043339A" w:rsidP="008920E2">
            <w:pPr>
              <w:pStyle w:val="140"/>
              <w:spacing w:before="0" w:after="0" w:line="300" w:lineRule="exact"/>
              <w:jc w:val="left"/>
              <w:rPr>
                <w:sz w:val="24"/>
                <w:szCs w:val="28"/>
              </w:rPr>
            </w:pPr>
            <w:r w:rsidRPr="00B8107A">
              <w:rPr>
                <w:rFonts w:hint="eastAsia"/>
                <w:sz w:val="24"/>
                <w:szCs w:val="28"/>
              </w:rPr>
              <w:t>經臺北市政府以違反勞動基準法第9條第1項規定（有繼續性工作不得與勞工簽訂定期契約）處罰鍰15萬元在案</w:t>
            </w:r>
          </w:p>
        </w:tc>
      </w:tr>
      <w:tr w:rsidR="00B8107A" w:rsidRPr="00B8107A" w:rsidTr="008920E2">
        <w:trPr>
          <w:trHeight w:val="49"/>
        </w:trPr>
        <w:tc>
          <w:tcPr>
            <w:tcW w:w="426" w:type="dxa"/>
            <w:shd w:val="clear" w:color="auto" w:fill="FFFFFF"/>
            <w:vAlign w:val="center"/>
          </w:tcPr>
          <w:p w:rsidR="0043339A" w:rsidRPr="00B8107A" w:rsidRDefault="0043339A" w:rsidP="008920E2">
            <w:pPr>
              <w:widowControl/>
              <w:overflowPunct/>
              <w:autoSpaceDE/>
              <w:autoSpaceDN/>
              <w:spacing w:line="300" w:lineRule="exact"/>
              <w:jc w:val="center"/>
              <w:rPr>
                <w:rFonts w:hAnsi="標楷體"/>
                <w:sz w:val="24"/>
                <w:szCs w:val="24"/>
              </w:rPr>
            </w:pPr>
            <w:r w:rsidRPr="00B8107A">
              <w:rPr>
                <w:rFonts w:hAnsi="標楷體" w:hint="eastAsia"/>
                <w:sz w:val="24"/>
                <w:szCs w:val="24"/>
              </w:rPr>
              <w:t>3</w:t>
            </w:r>
          </w:p>
        </w:tc>
        <w:tc>
          <w:tcPr>
            <w:tcW w:w="1134" w:type="dxa"/>
            <w:shd w:val="clear" w:color="auto" w:fill="FFFFFF"/>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104.12.30</w:t>
            </w:r>
          </w:p>
        </w:tc>
        <w:tc>
          <w:tcPr>
            <w:tcW w:w="1134" w:type="dxa"/>
            <w:tcBorders>
              <w:right w:val="single" w:sz="4" w:space="0" w:color="auto"/>
            </w:tcBorders>
            <w:shd w:val="clear" w:color="auto" w:fill="FFFFFF"/>
            <w:vAlign w:val="center"/>
          </w:tcPr>
          <w:p w:rsidR="0043339A" w:rsidRPr="00B8107A" w:rsidRDefault="0043339A" w:rsidP="008920E2">
            <w:pPr>
              <w:pStyle w:val="140"/>
              <w:spacing w:before="0" w:after="0" w:line="300" w:lineRule="exact"/>
              <w:rPr>
                <w:sz w:val="24"/>
                <w:szCs w:val="28"/>
              </w:rPr>
            </w:pPr>
            <w:r w:rsidRPr="00B8107A">
              <w:rPr>
                <w:rFonts w:hint="eastAsia"/>
                <w:sz w:val="24"/>
                <w:szCs w:val="28"/>
              </w:rPr>
              <w:t>2,000元</w:t>
            </w:r>
          </w:p>
        </w:tc>
        <w:tc>
          <w:tcPr>
            <w:tcW w:w="1275" w:type="dxa"/>
            <w:tcBorders>
              <w:right w:val="single" w:sz="4" w:space="0" w:color="auto"/>
            </w:tcBorders>
            <w:shd w:val="clear" w:color="auto" w:fill="FFFFFF"/>
            <w:vAlign w:val="center"/>
          </w:tcPr>
          <w:p w:rsidR="0043339A" w:rsidRPr="00B8107A" w:rsidRDefault="0043339A" w:rsidP="008920E2">
            <w:pPr>
              <w:pStyle w:val="140"/>
              <w:spacing w:before="0" w:after="0" w:line="300" w:lineRule="exact"/>
              <w:rPr>
                <w:sz w:val="24"/>
                <w:szCs w:val="28"/>
              </w:rPr>
            </w:pPr>
            <w:r w:rsidRPr="00B8107A">
              <w:rPr>
                <w:rFonts w:hAnsi="標楷體" w:cs="新細明體" w:hint="eastAsia"/>
                <w:sz w:val="24"/>
                <w:szCs w:val="28"/>
              </w:rPr>
              <w:t>鴻吉管理顧問股份有限公司</w:t>
            </w:r>
          </w:p>
        </w:tc>
        <w:tc>
          <w:tcPr>
            <w:tcW w:w="2127" w:type="dxa"/>
            <w:tcBorders>
              <w:right w:val="single" w:sz="4" w:space="0" w:color="auto"/>
            </w:tcBorders>
            <w:shd w:val="clear" w:color="auto" w:fill="FFFFFF"/>
            <w:vAlign w:val="center"/>
          </w:tcPr>
          <w:p w:rsidR="0043339A" w:rsidRPr="00B8107A" w:rsidRDefault="0043339A" w:rsidP="00D85A70">
            <w:pPr>
              <w:pStyle w:val="140"/>
              <w:spacing w:before="0" w:after="0" w:line="300" w:lineRule="exact"/>
              <w:jc w:val="left"/>
              <w:rPr>
                <w:sz w:val="24"/>
                <w:szCs w:val="28"/>
              </w:rPr>
            </w:pPr>
            <w:r w:rsidRPr="00B8107A">
              <w:rPr>
                <w:rFonts w:hint="eastAsia"/>
                <w:sz w:val="24"/>
                <w:szCs w:val="28"/>
              </w:rPr>
              <w:t>105年台北營業處所屬加油站勞務帶班勞務工作</w:t>
            </w:r>
          </w:p>
        </w:tc>
        <w:tc>
          <w:tcPr>
            <w:tcW w:w="2933" w:type="dxa"/>
            <w:tcBorders>
              <w:right w:val="single" w:sz="4" w:space="0" w:color="auto"/>
            </w:tcBorders>
            <w:shd w:val="clear" w:color="auto" w:fill="FFFFFF"/>
            <w:vAlign w:val="center"/>
          </w:tcPr>
          <w:p w:rsidR="0043339A" w:rsidRPr="00B8107A" w:rsidRDefault="0043339A" w:rsidP="008920E2">
            <w:pPr>
              <w:pStyle w:val="140"/>
              <w:spacing w:before="0" w:after="0" w:line="300" w:lineRule="exact"/>
              <w:jc w:val="left"/>
              <w:rPr>
                <w:sz w:val="24"/>
                <w:szCs w:val="28"/>
              </w:rPr>
            </w:pPr>
            <w:r w:rsidRPr="00B8107A">
              <w:rPr>
                <w:rFonts w:hint="eastAsia"/>
                <w:sz w:val="24"/>
                <w:szCs w:val="28"/>
              </w:rPr>
              <w:t>勞務承攬廠商違反職業安全衛生法第24條規定，所提報職業安全衛生管理師未具複訓資格及所屬員工無職前訓練上課簽到資料</w:t>
            </w:r>
          </w:p>
        </w:tc>
      </w:tr>
    </w:tbl>
    <w:p w:rsidR="0043339A" w:rsidRPr="00B8107A" w:rsidRDefault="0043339A" w:rsidP="0043339A">
      <w:pPr>
        <w:pStyle w:val="21"/>
        <w:spacing w:afterLines="50" w:after="228"/>
        <w:ind w:leftChars="0" w:left="0" w:firstLineChars="0" w:firstLine="0"/>
        <w:rPr>
          <w:sz w:val="24"/>
          <w:szCs w:val="24"/>
        </w:rPr>
      </w:pPr>
      <w:r w:rsidRPr="00B8107A">
        <w:rPr>
          <w:rFonts w:hint="eastAsia"/>
          <w:sz w:val="24"/>
          <w:szCs w:val="24"/>
        </w:rPr>
        <w:t>資料來源：中油公司。</w:t>
      </w:r>
    </w:p>
    <w:p w:rsidR="0014508E" w:rsidRPr="003308D2" w:rsidRDefault="0014508E" w:rsidP="0014508E">
      <w:pPr>
        <w:pStyle w:val="4"/>
        <w:numPr>
          <w:ilvl w:val="3"/>
          <w:numId w:val="1"/>
        </w:numPr>
      </w:pPr>
      <w:r w:rsidRPr="003308D2">
        <w:rPr>
          <w:rFonts w:hint="eastAsia"/>
        </w:rPr>
        <w:t>甚者，上開6</w:t>
      </w:r>
      <w:r w:rsidRPr="007E7BC4">
        <w:rPr>
          <w:rFonts w:hint="eastAsia"/>
        </w:rPr>
        <w:t>件裁罰紀錄中，以「遠來開發股份有限公司」為例，中油公司卻僅掌握其中1筆被裁處15萬元之紀錄，但該公司實於104年5月至6月間為臺北市政府勞動局以違反勞動基準法第9條第1項規定(有繼續性工作不得與勞工簽訂定期契約)、大量解僱勞工保護法第4條第1項規定（大量解僱未依規定通報主管機關）、勞工退休</w:t>
      </w:r>
      <w:r w:rsidRPr="007E7BC4">
        <w:rPr>
          <w:rFonts w:hint="eastAsia"/>
        </w:rPr>
        <w:lastRenderedPageBreak/>
        <w:t>金條例第12項第1項及第2項規定（未依規定給付資遣費）、就業服務法第33條第1項規定（未依規定辦理資遣通報），裁罰共72萬元</w:t>
      </w:r>
      <w:r w:rsidRPr="0014508E">
        <w:footnoteReference w:id="16"/>
      </w:r>
      <w:r w:rsidRPr="007E7BC4">
        <w:rPr>
          <w:rFonts w:hint="eastAsia"/>
        </w:rPr>
        <w:t>。對於其他筆同樣是承攬中油公司加油站勞務承攬工作期間、於中油公司加油站案場之違法並裁罰情</w:t>
      </w:r>
      <w:r w:rsidRPr="003308D2">
        <w:rPr>
          <w:rFonts w:hint="eastAsia"/>
        </w:rPr>
        <w:t>事，中油公司表示未查到相關資料，且因遠來開發股份有限公司目前與中油公司已無加油勞務契約，該公司不願提供資料等語。可見中油公司稱於勞務承攬廠商每月請款時抽查，及透過加油站接受勞動檢查機構赴案場實施勞動檢查時回報，以確悉勞務承攬廠商對於勞動相關法令之遵守情形，顯然有嚴重不足。</w:t>
      </w:r>
    </w:p>
    <w:p w:rsidR="0043339A" w:rsidRPr="00B8107A" w:rsidRDefault="0043339A" w:rsidP="0043339A">
      <w:pPr>
        <w:pStyle w:val="3"/>
      </w:pPr>
      <w:r w:rsidRPr="00B8107A">
        <w:rPr>
          <w:rFonts w:hAnsi="標楷體" w:hint="eastAsia"/>
        </w:rPr>
        <w:t>綜上，現行</w:t>
      </w:r>
      <w:r w:rsidRPr="00B8107A">
        <w:rPr>
          <w:rFonts w:hint="eastAsia"/>
        </w:rPr>
        <w:t>政府</w:t>
      </w:r>
      <w:r w:rsidRPr="00B8107A">
        <w:rPr>
          <w:rFonts w:hAnsi="標楷體" w:hint="eastAsia"/>
        </w:rPr>
        <w:t>採購法相關規定對於採「最低標決標」、「不同廠商投標文件所載負責人為同一人」、「廠商輪流承包勞務工作」定有維護品質之機制，勞務採購契約範本亦有廠商違反勞動法令之處罰及因應，情節重大者可依</w:t>
      </w:r>
      <w:r w:rsidRPr="00B8107A">
        <w:rPr>
          <w:rFonts w:hint="eastAsia"/>
        </w:rPr>
        <w:t>政府</w:t>
      </w:r>
      <w:r w:rsidRPr="00B8107A">
        <w:rPr>
          <w:rFonts w:hAnsi="標楷體" w:hint="eastAsia"/>
        </w:rPr>
        <w:t>採購法規定列為拒絕往來廠商。雖中油公司稱有依契約規定要求廠商遵守勞動法令並對違規廠商處罰，惟103年至107年僅有3件且罰款金額分別為1,000元及2,000元，與受影響勞工人數及主管機關罰鍰金額相去甚遠；且中油公司非但未對有違規紀錄廠商設定限制或更積極之履約管理，卻稱因未能依</w:t>
      </w:r>
      <w:r w:rsidRPr="00B8107A">
        <w:rPr>
          <w:rFonts w:hint="eastAsia"/>
        </w:rPr>
        <w:t>政府</w:t>
      </w:r>
      <w:r w:rsidRPr="00B8107A">
        <w:rPr>
          <w:rFonts w:hAnsi="標楷體" w:hint="eastAsia"/>
        </w:rPr>
        <w:t>採購法公告為拒絕往來廠商，並且無法掌握勞務承攬廠商違反勞動法令情形，對於受僱勞務承攬廠商勞工之權益保障顯有不力。</w:t>
      </w:r>
    </w:p>
    <w:p w:rsidR="00C055EC" w:rsidRPr="0014508E" w:rsidRDefault="00C055EC" w:rsidP="00C055EC">
      <w:pPr>
        <w:pStyle w:val="81"/>
        <w:ind w:left="3061" w:firstLine="680"/>
      </w:pPr>
    </w:p>
    <w:p w:rsidR="00286B1B" w:rsidRPr="00B8107A"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B8107A">
        <w:br w:type="page"/>
      </w:r>
      <w:bookmarkStart w:id="51" w:name="_Toc524902730"/>
      <w:bookmarkEnd w:id="41"/>
      <w:bookmarkEnd w:id="42"/>
      <w:bookmarkEnd w:id="43"/>
      <w:bookmarkEnd w:id="44"/>
      <w:bookmarkEnd w:id="45"/>
      <w:bookmarkEnd w:id="46"/>
      <w:bookmarkEnd w:id="47"/>
      <w:bookmarkEnd w:id="48"/>
      <w:bookmarkEnd w:id="49"/>
      <w:bookmarkEnd w:id="50"/>
      <w:r w:rsidR="000512D1" w:rsidRPr="00B8107A">
        <w:rPr>
          <w:rFonts w:hint="eastAsia"/>
        </w:rPr>
        <w:lastRenderedPageBreak/>
        <w:t>綜上所述，</w:t>
      </w:r>
      <w:r w:rsidR="003C5111" w:rsidRPr="00B8107A">
        <w:rPr>
          <w:rFonts w:hint="eastAsia"/>
        </w:rPr>
        <w:t>中油公司自102年底起，經勞動檢查發現其勞務承攬廠商多有假承攬真僱傭、簽訂定期契約以規避年資併計及資遣費等損害勞工權益之違法態樣與情節；該公司加油站人員參與面試及指揮監督派駐勞工，遭勞政主管機關查證屬實；經濟部長期疏於管理，對派駐勞工在該公司加油站提供勞務發生爭議時，未積極監督該公司及勞務承攬廠商確保勞工權益，致嚴重損害政府形象，核有怠失。又該公司對違規廠商罰款金額，與受影響勞工人數及主管機關罰鍰金額相去甚遠，且未對有違規紀錄廠商設定限制或更積極之履約管理，對於受僱勞務承攬廠商勞工之權益保障顯有不力</w:t>
      </w:r>
      <w:r w:rsidR="000512D1" w:rsidRPr="00B8107A">
        <w:rPr>
          <w:rFonts w:hAnsi="標楷體" w:hint="eastAsia"/>
        </w:rPr>
        <w:t>，</w:t>
      </w:r>
      <w:r w:rsidR="000512D1" w:rsidRPr="00B8107A">
        <w:rPr>
          <w:rFonts w:hint="eastAsia"/>
        </w:rPr>
        <w:t>爰依</w:t>
      </w:r>
      <w:r w:rsidR="001B48EB" w:rsidRPr="00B8107A">
        <w:rPr>
          <w:rFonts w:hint="eastAsia"/>
          <w:bCs/>
        </w:rPr>
        <w:t>憲法第97條第1項及</w:t>
      </w:r>
      <w:r w:rsidR="000512D1" w:rsidRPr="00B8107A">
        <w:rPr>
          <w:rFonts w:hint="eastAsia"/>
        </w:rPr>
        <w:t>監察法第24條</w:t>
      </w:r>
      <w:r w:rsidR="00396EC5" w:rsidRPr="00B8107A">
        <w:rPr>
          <w:rFonts w:hint="eastAsia"/>
        </w:rPr>
        <w:t>之</w:t>
      </w:r>
      <w:r w:rsidR="000512D1" w:rsidRPr="00B8107A">
        <w:rPr>
          <w:rFonts w:hint="eastAsia"/>
        </w:rPr>
        <w:t>規定提案糾正，移送</w:t>
      </w:r>
      <w:r w:rsidR="003C5111" w:rsidRPr="00B8107A">
        <w:rPr>
          <w:rFonts w:hint="eastAsia"/>
        </w:rPr>
        <w:t>經濟部</w:t>
      </w:r>
      <w:r w:rsidR="003A7A58" w:rsidRPr="00B8107A">
        <w:rPr>
          <w:rFonts w:hint="eastAsia"/>
        </w:rPr>
        <w:t>督同</w:t>
      </w:r>
      <w:r w:rsidR="000512D1" w:rsidRPr="00B8107A">
        <w:rPr>
          <w:rFonts w:hint="eastAsia"/>
        </w:rPr>
        <w:t>所屬確實檢討改善見復</w:t>
      </w:r>
      <w:r w:rsidR="00286B1B" w:rsidRPr="00B8107A">
        <w:rPr>
          <w:rFonts w:hint="eastAsia"/>
        </w:rPr>
        <w:t>。</w:t>
      </w:r>
    </w:p>
    <w:p w:rsidR="00451E78" w:rsidRPr="00B8107A" w:rsidRDefault="00451E78" w:rsidP="00CE7D5E">
      <w:pPr>
        <w:pStyle w:val="af0"/>
        <w:rPr>
          <w:rFonts w:hAnsi="標楷體"/>
          <w:bCs/>
        </w:rPr>
      </w:pPr>
      <w:bookmarkStart w:id="52" w:name="_Toc524895649"/>
      <w:bookmarkStart w:id="53" w:name="_Toc524896195"/>
      <w:bookmarkStart w:id="54" w:name="_Toc524896225"/>
      <w:bookmarkStart w:id="55" w:name="_GoBack"/>
      <w:bookmarkEnd w:id="51"/>
      <w:bookmarkEnd w:id="52"/>
      <w:bookmarkEnd w:id="53"/>
      <w:bookmarkEnd w:id="54"/>
      <w:bookmarkEnd w:id="55"/>
    </w:p>
    <w:sectPr w:rsidR="00451E78" w:rsidRPr="00B8107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6AC" w:rsidRDefault="002E76AC">
      <w:r>
        <w:separator/>
      </w:r>
    </w:p>
  </w:endnote>
  <w:endnote w:type="continuationSeparator" w:id="0">
    <w:p w:rsidR="002E76AC" w:rsidRDefault="002E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E2" w:rsidRDefault="008920E2">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546AB">
      <w:rPr>
        <w:rStyle w:val="ad"/>
        <w:noProof/>
        <w:sz w:val="24"/>
      </w:rPr>
      <w:t>35</w:t>
    </w:r>
    <w:r>
      <w:rPr>
        <w:rStyle w:val="ad"/>
        <w:sz w:val="24"/>
      </w:rPr>
      <w:fldChar w:fldCharType="end"/>
    </w:r>
  </w:p>
  <w:p w:rsidR="008920E2" w:rsidRDefault="008920E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6AC" w:rsidRDefault="002E76AC">
      <w:r>
        <w:separator/>
      </w:r>
    </w:p>
  </w:footnote>
  <w:footnote w:type="continuationSeparator" w:id="0">
    <w:p w:rsidR="002E76AC" w:rsidRDefault="002E76AC">
      <w:r>
        <w:continuationSeparator/>
      </w:r>
    </w:p>
  </w:footnote>
  <w:footnote w:id="1">
    <w:p w:rsidR="008920E2" w:rsidRPr="008A6BA2" w:rsidRDefault="008920E2" w:rsidP="0043339A">
      <w:pPr>
        <w:pStyle w:val="afd"/>
      </w:pPr>
      <w:r w:rsidRPr="008A6BA2">
        <w:rPr>
          <w:rStyle w:val="aff"/>
        </w:rPr>
        <w:footnoteRef/>
      </w:r>
      <w:r w:rsidRPr="008A6BA2">
        <w:rPr>
          <w:rFonts w:hint="eastAsia"/>
        </w:rPr>
        <w:t xml:space="preserve">　另有1場次受裁處人提起訴願，經勞動部訴願決定撤銷臺北市政府勞動局原處分。</w:t>
      </w:r>
    </w:p>
  </w:footnote>
  <w:footnote w:id="2">
    <w:p w:rsidR="008920E2" w:rsidRPr="008A6BA2" w:rsidRDefault="008920E2" w:rsidP="0043339A">
      <w:pPr>
        <w:pStyle w:val="afd"/>
        <w:ind w:left="284" w:hangingChars="129" w:hanging="284"/>
      </w:pPr>
      <w:r w:rsidRPr="008A6BA2">
        <w:rPr>
          <w:rStyle w:val="aff"/>
        </w:rPr>
        <w:footnoteRef/>
      </w:r>
      <w:r w:rsidRPr="008A6BA2">
        <w:rPr>
          <w:rFonts w:hint="eastAsia"/>
        </w:rPr>
        <w:t xml:space="preserve">　3件查有違法均為違反勞動基準法第24條(未依規定計給加班費)，並於104年8月3日、105年11月3日、108年1月9日裁處在案。</w:t>
      </w:r>
    </w:p>
  </w:footnote>
  <w:footnote w:id="3">
    <w:p w:rsidR="008920E2" w:rsidRPr="008A6BA2" w:rsidRDefault="008920E2" w:rsidP="0043339A">
      <w:pPr>
        <w:pStyle w:val="afd"/>
        <w:ind w:left="284" w:hangingChars="129" w:hanging="284"/>
      </w:pPr>
      <w:r w:rsidRPr="008A6BA2">
        <w:rPr>
          <w:rStyle w:val="aff"/>
        </w:rPr>
        <w:footnoteRef/>
      </w:r>
      <w:r w:rsidRPr="008A6BA2">
        <w:rPr>
          <w:rFonts w:hint="eastAsia"/>
        </w:rPr>
        <w:t xml:space="preserve">　2件查有中油公司涉對勞務承攬人員指揮監督情事因民眾陳情事由為勞務採購契約與勞雇關係之確認，尚無中油公司有違反勞動基準法規定之具體事實，故新北市政府檢查發現中油公司確涉指揮監督後，對於違反勞務採購相關規定部分，函有關主管機關經濟部、行政院公共工程委員會及行政院人事行政總處依權責處理。</w:t>
      </w:r>
    </w:p>
  </w:footnote>
  <w:footnote w:id="4">
    <w:p w:rsidR="008920E2" w:rsidRPr="00D06C30" w:rsidRDefault="008920E2" w:rsidP="0014508E">
      <w:pPr>
        <w:pStyle w:val="afd"/>
        <w:ind w:left="264" w:hangingChars="120" w:hanging="264"/>
      </w:pPr>
      <w:r w:rsidRPr="00D06C30">
        <w:rPr>
          <w:rStyle w:val="aff"/>
        </w:rPr>
        <w:footnoteRef/>
      </w:r>
      <w:r>
        <w:rPr>
          <w:rFonts w:hint="eastAsia"/>
        </w:rPr>
        <w:t xml:space="preserve">　</w:t>
      </w:r>
      <w:r w:rsidRPr="006B1F92">
        <w:rPr>
          <w:rFonts w:hint="eastAsia"/>
        </w:rPr>
        <w:t>相關文號：新北市政府104年3月6日新北府勞條字第10403347481號函、經濟部國營會104年3月10日經國三字第10400029800號函、中油公司104年1月6日銷人發字第10402624040號函、中油公司104年3月11日銷人發字第10400365190號函、中油公司106年2月6日零室發字第10610073420號函。</w:t>
      </w:r>
    </w:p>
  </w:footnote>
  <w:footnote w:id="5">
    <w:p w:rsidR="008920E2" w:rsidRPr="008A6BA2" w:rsidRDefault="008920E2" w:rsidP="0043339A">
      <w:pPr>
        <w:pStyle w:val="afd"/>
      </w:pPr>
      <w:r w:rsidRPr="008A6BA2">
        <w:rPr>
          <w:rStyle w:val="aff"/>
        </w:rPr>
        <w:footnoteRef/>
      </w:r>
      <w:r w:rsidRPr="008A6BA2">
        <w:rPr>
          <w:rFonts w:hint="eastAsia"/>
        </w:rPr>
        <w:t xml:space="preserve">　</w:t>
      </w:r>
      <w:r w:rsidRPr="008A6BA2">
        <w:rPr>
          <w:rFonts w:hAnsi="標楷體" w:hint="eastAsia"/>
        </w:rPr>
        <w:t>勞動部改制前行政院勞工委員會97年6月10日勞資2字第0970125625號函。</w:t>
      </w:r>
    </w:p>
  </w:footnote>
  <w:footnote w:id="6">
    <w:p w:rsidR="008920E2" w:rsidRPr="008A6BA2" w:rsidRDefault="008920E2" w:rsidP="00CE7D5E">
      <w:pPr>
        <w:pStyle w:val="afd"/>
        <w:ind w:left="280" w:hangingChars="127" w:hanging="280"/>
        <w:jc w:val="both"/>
      </w:pPr>
      <w:r w:rsidRPr="008A6BA2">
        <w:rPr>
          <w:rStyle w:val="aff"/>
        </w:rPr>
        <w:footnoteRef/>
      </w:r>
      <w:r w:rsidRPr="008A6BA2">
        <w:rPr>
          <w:rFonts w:hint="eastAsia"/>
        </w:rPr>
        <w:t xml:space="preserve">　投標廠商資格與特殊或巨額採購認定標準第7條：「財物或勞務採購有下列情形之一者，為特殊採購：一、採購標的之規格、製程、供應或使用性質特殊者。二、採購標的需要特殊專業或計數人才始能完成者。三、採購標的需要特殊機具、設備或技術始能完成者。四、藝術品或具有歷史文化紀念價值之古物。五、其他經主管機關認定者。」第8條規定，勞務採購，採購金額在新臺幣二千萬元以上者為巨額採購。依中油公司油品行銷事業部台北營業處提供103年至107年勞務採購案之決標公告，歷次採購金額皆為「巨額採購」。</w:t>
      </w:r>
    </w:p>
  </w:footnote>
  <w:footnote w:id="7">
    <w:p w:rsidR="008920E2" w:rsidRPr="008A6BA2" w:rsidRDefault="008920E2" w:rsidP="0043339A">
      <w:pPr>
        <w:pStyle w:val="afd"/>
      </w:pPr>
      <w:r w:rsidRPr="008A6BA2">
        <w:rPr>
          <w:rStyle w:val="aff"/>
        </w:rPr>
        <w:footnoteRef/>
      </w:r>
      <w:r w:rsidRPr="008A6BA2">
        <w:rPr>
          <w:rFonts w:hint="eastAsia"/>
        </w:rPr>
        <w:t xml:space="preserve">　行政院公共工程</w:t>
      </w:r>
      <w:r w:rsidRPr="008A6BA2">
        <w:rPr>
          <w:rFonts w:hAnsi="標楷體" w:hint="eastAsia"/>
        </w:rPr>
        <w:t>委員會會105年3月21日工程企字第10500080180號令。</w:t>
      </w:r>
    </w:p>
  </w:footnote>
  <w:footnote w:id="8">
    <w:p w:rsidR="008920E2" w:rsidRPr="008A6BA2" w:rsidRDefault="008920E2" w:rsidP="00CE7D5E">
      <w:pPr>
        <w:pStyle w:val="afd"/>
        <w:ind w:left="293" w:hangingChars="133" w:hanging="293"/>
      </w:pPr>
      <w:r w:rsidRPr="008A6BA2">
        <w:rPr>
          <w:rStyle w:val="aff"/>
        </w:rPr>
        <w:footnoteRef/>
      </w:r>
      <w:r w:rsidRPr="008A6BA2">
        <w:rPr>
          <w:rFonts w:hint="eastAsia"/>
        </w:rPr>
        <w:t xml:space="preserve">　</w:t>
      </w:r>
      <w:r w:rsidRPr="008A6BA2">
        <w:rPr>
          <w:rFonts w:hAnsi="標楷體" w:hint="eastAsia"/>
        </w:rPr>
        <w:t>政府採購法第50條第1項：「投標廠商有下列情形之一，經機關於開標前發現者，其所投之標應不予開標；於開標後發現者，應不決標予該廠商：</w:t>
      </w:r>
      <w:r w:rsidRPr="008A6BA2">
        <w:rPr>
          <w:rFonts w:hAnsi="標楷體"/>
        </w:rPr>
        <w:t>……</w:t>
      </w:r>
      <w:r w:rsidRPr="008A6BA2">
        <w:rPr>
          <w:rFonts w:hAnsi="標楷體" w:hint="eastAsia"/>
        </w:rPr>
        <w:t>五、不同投標廠商間之投標文件內容有重大異常關聯。</w:t>
      </w:r>
      <w:r w:rsidRPr="008A6BA2">
        <w:rPr>
          <w:rFonts w:hAnsi="標楷體"/>
        </w:rPr>
        <w:t>……</w:t>
      </w:r>
      <w:r w:rsidRPr="008A6BA2">
        <w:rPr>
          <w:rFonts w:hAnsi="標楷體" w:hint="eastAsia"/>
        </w:rPr>
        <w:t>七、其他影響採購公正之違反法令行為。」依行政院公共工程委員會91年11月24日工程企字第09100516820號、105年3月21日工程企字第10500080180號令釋機關辦理採購有下列情形之一者，得依政府採購法第50條第1項第5款「不同投標廠商間之投標文件內容有重大異常關聯」處理：「一、投標文件由同一人或同一廠商繕寫或備具者。二、押標金由同一人或同一廠商繳納或申請退還者。三、投標標封或通知機關信函連號，顯係同一人或同一廠商所為者。四、廠商地址、電話號碼、傳真機號碼、聯絡人或電子郵件網址相同者。五、其他顯係同一人或同一廠商所為之情形者。六、廠商投標文件所載負責人為同一人。」</w:t>
      </w:r>
    </w:p>
  </w:footnote>
  <w:footnote w:id="9">
    <w:p w:rsidR="008920E2" w:rsidRPr="008A6BA2" w:rsidRDefault="008920E2" w:rsidP="00CE7D5E">
      <w:pPr>
        <w:pStyle w:val="afd"/>
        <w:ind w:left="280" w:hangingChars="127" w:hanging="280"/>
      </w:pPr>
      <w:r w:rsidRPr="008A6BA2">
        <w:rPr>
          <w:rStyle w:val="aff"/>
        </w:rPr>
        <w:footnoteRef/>
      </w:r>
      <w:r w:rsidRPr="008A6BA2">
        <w:rPr>
          <w:rFonts w:hint="eastAsia"/>
        </w:rPr>
        <w:t xml:space="preserve">　政府採購法第87條第4項：「意圖影響決標價格或獲取不當利益，而以契約、協議或其他方式之合意，使廠商不為投標或不為價格之競爭者，處六月以上五年以下有期徒刑，得併科新臺幣一百萬元以下罰金。」</w:t>
      </w:r>
    </w:p>
  </w:footnote>
  <w:footnote w:id="10">
    <w:p w:rsidR="008920E2" w:rsidRPr="008A6BA2" w:rsidRDefault="008920E2" w:rsidP="0043339A">
      <w:pPr>
        <w:pStyle w:val="afd"/>
      </w:pPr>
      <w:r w:rsidRPr="008A6BA2">
        <w:rPr>
          <w:rStyle w:val="aff"/>
        </w:rPr>
        <w:footnoteRef/>
      </w:r>
      <w:r w:rsidRPr="008A6BA2">
        <w:rPr>
          <w:rFonts w:hint="eastAsia"/>
        </w:rPr>
        <w:t xml:space="preserve">　勞動部105年2月4日勞動關2字第1050125217號函。</w:t>
      </w:r>
    </w:p>
  </w:footnote>
  <w:footnote w:id="11">
    <w:p w:rsidR="008920E2" w:rsidRPr="008A6BA2" w:rsidRDefault="008920E2" w:rsidP="0043339A">
      <w:pPr>
        <w:pStyle w:val="afd"/>
      </w:pPr>
      <w:r w:rsidRPr="008A6BA2">
        <w:rPr>
          <w:rStyle w:val="aff"/>
        </w:rPr>
        <w:footnoteRef/>
      </w:r>
      <w:r w:rsidRPr="008A6BA2">
        <w:rPr>
          <w:rFonts w:hAnsi="標楷體" w:hint="eastAsia"/>
        </w:rPr>
        <w:t xml:space="preserve">　</w:t>
      </w:r>
      <w:r w:rsidRPr="008A6BA2">
        <w:rPr>
          <w:rFonts w:hAnsi="標楷體"/>
        </w:rPr>
        <w:t>行政院公共工程委員會106年11月9日工程企字第10600352560號函。</w:t>
      </w:r>
    </w:p>
  </w:footnote>
  <w:footnote w:id="12">
    <w:p w:rsidR="008920E2" w:rsidRPr="008A6BA2" w:rsidRDefault="008920E2" w:rsidP="00CE7D5E">
      <w:pPr>
        <w:pStyle w:val="afd"/>
        <w:ind w:left="350" w:hangingChars="159" w:hanging="350"/>
      </w:pPr>
      <w:r w:rsidRPr="008A6BA2">
        <w:rPr>
          <w:rStyle w:val="aff"/>
        </w:rPr>
        <w:footnoteRef/>
      </w:r>
      <w:r w:rsidRPr="008A6BA2">
        <w:rPr>
          <w:rFonts w:hint="eastAsia"/>
        </w:rPr>
        <w:t xml:space="preserve">　本院前就「有關臺北大眾捷運股份有限公司外包清潔廠商，疑利用其集團名下公司輪流承包，並強迫清潔工離職重行簽立勞雇契約，以避免累計年資等情」乙案提出調查報告（107財調0010），臺北市政府業依本院調查意見，於107年5月17日修訂該府勞務採購契約範本，除配合行政院公共工程委員會規定增列派駐勞工權益保障之約定外，該府並將有關「決標廠商如僱用原派駐於機關之派駐勞工，計算特別休假日數之年資，將回溯至該勞工在機關提供勞務之第一日併計」之選項預為勾選，亦函知該府各機關辦理勞務採購案時，應以併計服務年資為原則，以維基層勞工權益；北捷公司表示各項承攬契約皆將遵循臺北市政府勞務採購契約規範，並依「政府機關（構）運用勞務承攬參考原則」及政府採購法規定據以辦理。</w:t>
      </w:r>
    </w:p>
  </w:footnote>
  <w:footnote w:id="13">
    <w:p w:rsidR="008920E2" w:rsidRPr="008A6BA2" w:rsidRDefault="008920E2" w:rsidP="0043339A">
      <w:pPr>
        <w:pStyle w:val="afd"/>
        <w:ind w:left="335" w:hangingChars="152" w:hanging="335"/>
      </w:pPr>
      <w:r w:rsidRPr="008A6BA2">
        <w:rPr>
          <w:rStyle w:val="aff"/>
        </w:rPr>
        <w:footnoteRef/>
      </w:r>
      <w:r w:rsidRPr="008A6BA2">
        <w:rPr>
          <w:rFonts w:hint="eastAsia"/>
        </w:rPr>
        <w:t xml:space="preserve">　政府採購法第53條第2項：「前項辦理結果，最低標價仍超過底價而不逾預算數額，機關確有緊急情事需決標時，應經原底價核定人或其授權人員核准，且不得超過底價百分之八。但查核金額以上之採購，超過底價百分之四者，應先報經上級機關核准後決標。」</w:t>
      </w:r>
    </w:p>
  </w:footnote>
  <w:footnote w:id="14">
    <w:p w:rsidR="008920E2" w:rsidRPr="008A6BA2" w:rsidRDefault="008920E2" w:rsidP="0043339A">
      <w:pPr>
        <w:pStyle w:val="afd"/>
        <w:ind w:left="335" w:hangingChars="152" w:hanging="335"/>
      </w:pPr>
      <w:r w:rsidRPr="008A6BA2">
        <w:rPr>
          <w:rStyle w:val="aff"/>
        </w:rPr>
        <w:footnoteRef/>
      </w:r>
      <w:r w:rsidRPr="008A6BA2">
        <w:rPr>
          <w:rFonts w:hint="eastAsia"/>
        </w:rPr>
        <w:t xml:space="preserve">　評分及格最低標決標制度，係藉由評分機制，淘汰部分資格與規格不合標準之廠商，以增進採購品質，再藉價格競爭機制，發揮與最低標決標方式相近之降低決標金額以節省經費之作用。</w:t>
      </w:r>
    </w:p>
  </w:footnote>
  <w:footnote w:id="15">
    <w:p w:rsidR="008920E2" w:rsidRPr="008A6BA2" w:rsidRDefault="008920E2" w:rsidP="0043339A">
      <w:pPr>
        <w:pStyle w:val="afd"/>
      </w:pPr>
      <w:r w:rsidRPr="008A6BA2">
        <w:rPr>
          <w:rStyle w:val="aff"/>
        </w:rPr>
        <w:footnoteRef/>
      </w:r>
      <w:r w:rsidRPr="008A6BA2">
        <w:rPr>
          <w:rFonts w:hint="eastAsia"/>
        </w:rPr>
        <w:t xml:space="preserve">　行政院公共工程委員會107年6月26日工程企字第10700186940號函附。</w:t>
      </w:r>
    </w:p>
  </w:footnote>
  <w:footnote w:id="16">
    <w:p w:rsidR="008920E2" w:rsidRPr="007E7BC4" w:rsidRDefault="008920E2" w:rsidP="0014508E">
      <w:pPr>
        <w:pStyle w:val="afd"/>
        <w:ind w:left="222" w:hangingChars="101" w:hanging="222"/>
        <w:jc w:val="both"/>
      </w:pPr>
      <w:r w:rsidRPr="007E7BC4">
        <w:rPr>
          <w:rStyle w:val="aff"/>
        </w:rPr>
        <w:footnoteRef/>
      </w:r>
      <w:r w:rsidRPr="007E7BC4">
        <w:rPr>
          <w:rFonts w:hint="eastAsia"/>
        </w:rPr>
        <w:t xml:space="preserve"> 臺北市政府勞動局以遠來開發股份有限公司違反勞動基準法第9條第1項規定裁處15萬元、違反大量解僱勞工保護法第4條第1項規定裁處29萬元、違反勞工退休金條例第12項第1項及第2項規定裁處25萬元、違反就業服務法第33條第1項規定裁處3萬元，合計72萬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C34CFE"/>
    <w:multiLevelType w:val="hybridMultilevel"/>
    <w:tmpl w:val="127ECDA6"/>
    <w:lvl w:ilvl="0" w:tplc="C4489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A401E4"/>
    <w:multiLevelType w:val="hybridMultilevel"/>
    <w:tmpl w:val="5D0A9D78"/>
    <w:lvl w:ilvl="0" w:tplc="5290D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E9530F"/>
    <w:multiLevelType w:val="hybridMultilevel"/>
    <w:tmpl w:val="C718560E"/>
    <w:lvl w:ilvl="0" w:tplc="9BEA0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1B69CE"/>
    <w:multiLevelType w:val="hybridMultilevel"/>
    <w:tmpl w:val="31E8E242"/>
    <w:lvl w:ilvl="0" w:tplc="0F021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EA44B5"/>
    <w:multiLevelType w:val="hybridMultilevel"/>
    <w:tmpl w:val="79985962"/>
    <w:lvl w:ilvl="0" w:tplc="AB2A0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2415F7"/>
    <w:multiLevelType w:val="hybridMultilevel"/>
    <w:tmpl w:val="A45C05C8"/>
    <w:lvl w:ilvl="0" w:tplc="B8B46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1"/>
  </w:num>
  <w:num w:numId="23">
    <w:abstractNumId w:val="7"/>
  </w:num>
  <w:num w:numId="24">
    <w:abstractNumId w:val="12"/>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10"/>
  </w:num>
  <w:num w:numId="31">
    <w:abstractNumId w:val="10"/>
  </w:num>
  <w:num w:numId="32">
    <w:abstractNumId w:val="3"/>
  </w:num>
  <w:num w:numId="33">
    <w:abstractNumId w:val="3"/>
  </w:num>
  <w:num w:numId="34">
    <w:abstractNumId w:val="3"/>
  </w:num>
  <w:num w:numId="35">
    <w:abstractNumId w:val="0"/>
  </w:num>
  <w:num w:numId="36">
    <w:abstractNumId w:val="5"/>
  </w:num>
  <w:num w:numId="37">
    <w:abstractNumId w:val="8"/>
  </w:num>
  <w:num w:numId="38">
    <w:abstractNumId w:val="9"/>
  </w:num>
  <w:num w:numId="39">
    <w:abstractNumId w:val="6"/>
  </w:num>
  <w:num w:numId="40">
    <w:abstractNumId w:val="2"/>
  </w:num>
  <w:num w:numId="41">
    <w:abstractNumId w:val="1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2FB1"/>
    <w:rsid w:val="00057F32"/>
    <w:rsid w:val="00057F34"/>
    <w:rsid w:val="00062A25"/>
    <w:rsid w:val="00073CB5"/>
    <w:rsid w:val="0007425C"/>
    <w:rsid w:val="00077553"/>
    <w:rsid w:val="00080040"/>
    <w:rsid w:val="00084A25"/>
    <w:rsid w:val="000851A2"/>
    <w:rsid w:val="00085F84"/>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4508E"/>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0611"/>
    <w:rsid w:val="00295174"/>
    <w:rsid w:val="00296172"/>
    <w:rsid w:val="00296B92"/>
    <w:rsid w:val="002A2C22"/>
    <w:rsid w:val="002B02EB"/>
    <w:rsid w:val="002C0602"/>
    <w:rsid w:val="002C2BF4"/>
    <w:rsid w:val="002D5C16"/>
    <w:rsid w:val="002E53B4"/>
    <w:rsid w:val="002E76AC"/>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111"/>
    <w:rsid w:val="003C5FE2"/>
    <w:rsid w:val="003D05FB"/>
    <w:rsid w:val="003D1B16"/>
    <w:rsid w:val="003D45BF"/>
    <w:rsid w:val="003D508A"/>
    <w:rsid w:val="003D537F"/>
    <w:rsid w:val="003D7B75"/>
    <w:rsid w:val="003E0208"/>
    <w:rsid w:val="003E4B57"/>
    <w:rsid w:val="003F27E1"/>
    <w:rsid w:val="003F437A"/>
    <w:rsid w:val="003F5C2B"/>
    <w:rsid w:val="003F67EA"/>
    <w:rsid w:val="003F797D"/>
    <w:rsid w:val="004023E9"/>
    <w:rsid w:val="00413F83"/>
    <w:rsid w:val="0041490C"/>
    <w:rsid w:val="00416191"/>
    <w:rsid w:val="00416721"/>
    <w:rsid w:val="00421EF0"/>
    <w:rsid w:val="004224FA"/>
    <w:rsid w:val="00423D07"/>
    <w:rsid w:val="004255DB"/>
    <w:rsid w:val="00430600"/>
    <w:rsid w:val="0043339A"/>
    <w:rsid w:val="0044346F"/>
    <w:rsid w:val="00451E78"/>
    <w:rsid w:val="00460415"/>
    <w:rsid w:val="0046520A"/>
    <w:rsid w:val="004672AB"/>
    <w:rsid w:val="0047080A"/>
    <w:rsid w:val="004714FE"/>
    <w:rsid w:val="00485CDE"/>
    <w:rsid w:val="00495053"/>
    <w:rsid w:val="004A1F59"/>
    <w:rsid w:val="004A29BE"/>
    <w:rsid w:val="004A3225"/>
    <w:rsid w:val="004A33EE"/>
    <w:rsid w:val="004A3AA8"/>
    <w:rsid w:val="004B0FB5"/>
    <w:rsid w:val="004B13C7"/>
    <w:rsid w:val="004B778F"/>
    <w:rsid w:val="004C5DD4"/>
    <w:rsid w:val="004D141F"/>
    <w:rsid w:val="004D6310"/>
    <w:rsid w:val="004E0062"/>
    <w:rsid w:val="004E05A1"/>
    <w:rsid w:val="004E55EA"/>
    <w:rsid w:val="004F5E57"/>
    <w:rsid w:val="004F6710"/>
    <w:rsid w:val="00502849"/>
    <w:rsid w:val="00504334"/>
    <w:rsid w:val="005104D7"/>
    <w:rsid w:val="00510B9E"/>
    <w:rsid w:val="00531D2C"/>
    <w:rsid w:val="00535F32"/>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358A3"/>
    <w:rsid w:val="00741837"/>
    <w:rsid w:val="007453E6"/>
    <w:rsid w:val="0075243E"/>
    <w:rsid w:val="007666F5"/>
    <w:rsid w:val="00766D78"/>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E7832"/>
    <w:rsid w:val="007F2070"/>
    <w:rsid w:val="008053F5"/>
    <w:rsid w:val="00810198"/>
    <w:rsid w:val="00815DA8"/>
    <w:rsid w:val="0082194D"/>
    <w:rsid w:val="00826EF5"/>
    <w:rsid w:val="00830DBF"/>
    <w:rsid w:val="00831693"/>
    <w:rsid w:val="00840104"/>
    <w:rsid w:val="00841FC5"/>
    <w:rsid w:val="00845709"/>
    <w:rsid w:val="008576BD"/>
    <w:rsid w:val="00860463"/>
    <w:rsid w:val="008733DA"/>
    <w:rsid w:val="008850E4"/>
    <w:rsid w:val="008920E2"/>
    <w:rsid w:val="008A12F5"/>
    <w:rsid w:val="008A288A"/>
    <w:rsid w:val="008A6BA2"/>
    <w:rsid w:val="008B1587"/>
    <w:rsid w:val="008B1B01"/>
    <w:rsid w:val="008B3BCD"/>
    <w:rsid w:val="008B4841"/>
    <w:rsid w:val="008B6DF8"/>
    <w:rsid w:val="008C106C"/>
    <w:rsid w:val="008C10F1"/>
    <w:rsid w:val="008C1E99"/>
    <w:rsid w:val="008E0085"/>
    <w:rsid w:val="008E2AA6"/>
    <w:rsid w:val="008E311B"/>
    <w:rsid w:val="008F46E7"/>
    <w:rsid w:val="008F6F0B"/>
    <w:rsid w:val="0090686E"/>
    <w:rsid w:val="00907BA7"/>
    <w:rsid w:val="0091064E"/>
    <w:rsid w:val="00911FC5"/>
    <w:rsid w:val="00923667"/>
    <w:rsid w:val="00931A10"/>
    <w:rsid w:val="00947967"/>
    <w:rsid w:val="00965200"/>
    <w:rsid w:val="009668B3"/>
    <w:rsid w:val="00971471"/>
    <w:rsid w:val="009729DE"/>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6EDD"/>
    <w:rsid w:val="00B443E4"/>
    <w:rsid w:val="00B563EA"/>
    <w:rsid w:val="00B60E51"/>
    <w:rsid w:val="00B63A54"/>
    <w:rsid w:val="00B77D18"/>
    <w:rsid w:val="00B8107A"/>
    <w:rsid w:val="00B8313A"/>
    <w:rsid w:val="00B83C6B"/>
    <w:rsid w:val="00B85E1D"/>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07F1D"/>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2AD1"/>
    <w:rsid w:val="00C83C9F"/>
    <w:rsid w:val="00C83D59"/>
    <w:rsid w:val="00C86866"/>
    <w:rsid w:val="00C94840"/>
    <w:rsid w:val="00CA6AC8"/>
    <w:rsid w:val="00CB027F"/>
    <w:rsid w:val="00CB5205"/>
    <w:rsid w:val="00CC6297"/>
    <w:rsid w:val="00CC7690"/>
    <w:rsid w:val="00CD1986"/>
    <w:rsid w:val="00CE4D5C"/>
    <w:rsid w:val="00CE7D5E"/>
    <w:rsid w:val="00CF05DA"/>
    <w:rsid w:val="00CF58EB"/>
    <w:rsid w:val="00D0106E"/>
    <w:rsid w:val="00D06383"/>
    <w:rsid w:val="00D20E85"/>
    <w:rsid w:val="00D24615"/>
    <w:rsid w:val="00D27557"/>
    <w:rsid w:val="00D37842"/>
    <w:rsid w:val="00D42DC2"/>
    <w:rsid w:val="00D537E1"/>
    <w:rsid w:val="00D546AB"/>
    <w:rsid w:val="00D55BB2"/>
    <w:rsid w:val="00D6091A"/>
    <w:rsid w:val="00D6695F"/>
    <w:rsid w:val="00D75644"/>
    <w:rsid w:val="00D81656"/>
    <w:rsid w:val="00D83D87"/>
    <w:rsid w:val="00D85104"/>
    <w:rsid w:val="00D85A70"/>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6689"/>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3CB0"/>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057D"/>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3339A"/>
    <w:pPr>
      <w:overflowPunct/>
      <w:autoSpaceDE/>
      <w:autoSpaceDN/>
      <w:jc w:val="left"/>
    </w:pPr>
    <w:rPr>
      <w:rFonts w:ascii="Calibri" w:hAnsi="Courier New" w:cs="Courier New"/>
      <w:color w:val="244061"/>
      <w:kern w:val="0"/>
      <w:sz w:val="28"/>
      <w:szCs w:val="24"/>
    </w:rPr>
  </w:style>
  <w:style w:type="character" w:customStyle="1" w:styleId="afc">
    <w:name w:val="純文字 字元"/>
    <w:basedOn w:val="a8"/>
    <w:link w:val="afb"/>
    <w:uiPriority w:val="99"/>
    <w:semiHidden/>
    <w:rsid w:val="0043339A"/>
    <w:rPr>
      <w:rFonts w:ascii="Calibri" w:eastAsia="標楷體" w:hAnsi="Courier New" w:cs="Courier New"/>
      <w:color w:val="244061"/>
      <w:sz w:val="28"/>
      <w:szCs w:val="24"/>
    </w:rPr>
  </w:style>
  <w:style w:type="paragraph" w:styleId="afd">
    <w:name w:val="footnote text"/>
    <w:basedOn w:val="a7"/>
    <w:link w:val="afe"/>
    <w:uiPriority w:val="99"/>
    <w:semiHidden/>
    <w:unhideWhenUsed/>
    <w:rsid w:val="0043339A"/>
    <w:pPr>
      <w:snapToGrid w:val="0"/>
      <w:jc w:val="left"/>
    </w:pPr>
    <w:rPr>
      <w:sz w:val="20"/>
    </w:rPr>
  </w:style>
  <w:style w:type="character" w:customStyle="1" w:styleId="afe">
    <w:name w:val="註腳文字 字元"/>
    <w:basedOn w:val="a8"/>
    <w:link w:val="afd"/>
    <w:uiPriority w:val="99"/>
    <w:semiHidden/>
    <w:rsid w:val="0043339A"/>
    <w:rPr>
      <w:rFonts w:ascii="標楷體" w:eastAsia="標楷體"/>
      <w:kern w:val="2"/>
    </w:rPr>
  </w:style>
  <w:style w:type="character" w:styleId="aff">
    <w:name w:val="footnote reference"/>
    <w:basedOn w:val="a8"/>
    <w:uiPriority w:val="99"/>
    <w:semiHidden/>
    <w:unhideWhenUsed/>
    <w:rsid w:val="0043339A"/>
    <w:rPr>
      <w:vertAlign w:val="superscript"/>
    </w:rPr>
  </w:style>
  <w:style w:type="paragraph" w:styleId="a">
    <w:name w:val="List Bullet"/>
    <w:basedOn w:val="a7"/>
    <w:uiPriority w:val="99"/>
    <w:unhideWhenUsed/>
    <w:rsid w:val="0043339A"/>
    <w:pPr>
      <w:numPr>
        <w:numId w:val="35"/>
      </w:numPr>
      <w:contextualSpacing/>
    </w:pPr>
  </w:style>
  <w:style w:type="character" w:customStyle="1" w:styleId="30">
    <w:name w:val="標題 3 字元"/>
    <w:basedOn w:val="a8"/>
    <w:link w:val="3"/>
    <w:rsid w:val="0043339A"/>
    <w:rPr>
      <w:rFonts w:ascii="標楷體" w:eastAsia="標楷體" w:hAnsi="Arial"/>
      <w:bCs/>
      <w:kern w:val="32"/>
      <w:sz w:val="32"/>
      <w:szCs w:val="36"/>
    </w:rPr>
  </w:style>
  <w:style w:type="character" w:customStyle="1" w:styleId="40">
    <w:name w:val="標題 4 字元"/>
    <w:basedOn w:val="a8"/>
    <w:link w:val="4"/>
    <w:rsid w:val="0043339A"/>
    <w:rPr>
      <w:rFonts w:ascii="標楷體" w:eastAsia="標楷體" w:hAnsi="Arial"/>
      <w:kern w:val="32"/>
      <w:sz w:val="32"/>
      <w:szCs w:val="36"/>
    </w:rPr>
  </w:style>
  <w:style w:type="character" w:customStyle="1" w:styleId="50">
    <w:name w:val="標題 5 字元"/>
    <w:basedOn w:val="a8"/>
    <w:link w:val="5"/>
    <w:rsid w:val="0043339A"/>
    <w:rPr>
      <w:rFonts w:ascii="標楷體" w:eastAsia="標楷體" w:hAnsi="Arial"/>
      <w:bCs/>
      <w:kern w:val="32"/>
      <w:sz w:val="32"/>
      <w:szCs w:val="36"/>
    </w:rPr>
  </w:style>
  <w:style w:type="character" w:styleId="aff0">
    <w:name w:val="FollowedHyperlink"/>
    <w:basedOn w:val="a8"/>
    <w:uiPriority w:val="99"/>
    <w:semiHidden/>
    <w:unhideWhenUsed/>
    <w:rsid w:val="0043339A"/>
    <w:rPr>
      <w:color w:val="800080"/>
      <w:u w:val="single"/>
    </w:rPr>
  </w:style>
  <w:style w:type="paragraph" w:styleId="HTML">
    <w:name w:val="HTML Preformatted"/>
    <w:basedOn w:val="a7"/>
    <w:link w:val="HTML0"/>
    <w:uiPriority w:val="99"/>
    <w:unhideWhenUsed/>
    <w:rsid w:val="00433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tLeast"/>
      <w:jc w:val="left"/>
    </w:pPr>
    <w:rPr>
      <w:rFonts w:ascii="細明體" w:eastAsia="細明體" w:hAnsi="細明體" w:cs="Courier New"/>
      <w:kern w:val="0"/>
      <w:sz w:val="24"/>
      <w:szCs w:val="24"/>
    </w:rPr>
  </w:style>
  <w:style w:type="character" w:customStyle="1" w:styleId="HTML0">
    <w:name w:val="HTML 預設格式 字元"/>
    <w:basedOn w:val="a8"/>
    <w:link w:val="HTML"/>
    <w:uiPriority w:val="99"/>
    <w:rsid w:val="0043339A"/>
    <w:rPr>
      <w:rFonts w:ascii="細明體" w:eastAsia="細明體" w:hAnsi="細明體" w:cs="Courier New"/>
      <w:sz w:val="24"/>
      <w:szCs w:val="24"/>
    </w:rPr>
  </w:style>
  <w:style w:type="character" w:customStyle="1" w:styleId="20">
    <w:name w:val="標題 2 字元"/>
    <w:basedOn w:val="a8"/>
    <w:link w:val="2"/>
    <w:rsid w:val="0043339A"/>
    <w:rPr>
      <w:rFonts w:ascii="標楷體" w:eastAsia="標楷體" w:hAnsi="Arial"/>
      <w:b/>
      <w:bCs/>
      <w:kern w:val="32"/>
      <w:sz w:val="32"/>
      <w:szCs w:val="48"/>
    </w:rPr>
  </w:style>
  <w:style w:type="character" w:styleId="aff1">
    <w:name w:val="Placeholder Text"/>
    <w:basedOn w:val="a8"/>
    <w:uiPriority w:val="99"/>
    <w:semiHidden/>
    <w:rsid w:val="0043339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3339A"/>
    <w:pPr>
      <w:overflowPunct/>
      <w:autoSpaceDE/>
      <w:autoSpaceDN/>
      <w:jc w:val="left"/>
    </w:pPr>
    <w:rPr>
      <w:rFonts w:ascii="Calibri" w:hAnsi="Courier New" w:cs="Courier New"/>
      <w:color w:val="244061"/>
      <w:kern w:val="0"/>
      <w:sz w:val="28"/>
      <w:szCs w:val="24"/>
    </w:rPr>
  </w:style>
  <w:style w:type="character" w:customStyle="1" w:styleId="afc">
    <w:name w:val="純文字 字元"/>
    <w:basedOn w:val="a8"/>
    <w:link w:val="afb"/>
    <w:uiPriority w:val="99"/>
    <w:semiHidden/>
    <w:rsid w:val="0043339A"/>
    <w:rPr>
      <w:rFonts w:ascii="Calibri" w:eastAsia="標楷體" w:hAnsi="Courier New" w:cs="Courier New"/>
      <w:color w:val="244061"/>
      <w:sz w:val="28"/>
      <w:szCs w:val="24"/>
    </w:rPr>
  </w:style>
  <w:style w:type="paragraph" w:styleId="afd">
    <w:name w:val="footnote text"/>
    <w:basedOn w:val="a7"/>
    <w:link w:val="afe"/>
    <w:uiPriority w:val="99"/>
    <w:semiHidden/>
    <w:unhideWhenUsed/>
    <w:rsid w:val="0043339A"/>
    <w:pPr>
      <w:snapToGrid w:val="0"/>
      <w:jc w:val="left"/>
    </w:pPr>
    <w:rPr>
      <w:sz w:val="20"/>
    </w:rPr>
  </w:style>
  <w:style w:type="character" w:customStyle="1" w:styleId="afe">
    <w:name w:val="註腳文字 字元"/>
    <w:basedOn w:val="a8"/>
    <w:link w:val="afd"/>
    <w:uiPriority w:val="99"/>
    <w:semiHidden/>
    <w:rsid w:val="0043339A"/>
    <w:rPr>
      <w:rFonts w:ascii="標楷體" w:eastAsia="標楷體"/>
      <w:kern w:val="2"/>
    </w:rPr>
  </w:style>
  <w:style w:type="character" w:styleId="aff">
    <w:name w:val="footnote reference"/>
    <w:basedOn w:val="a8"/>
    <w:uiPriority w:val="99"/>
    <w:semiHidden/>
    <w:unhideWhenUsed/>
    <w:rsid w:val="0043339A"/>
    <w:rPr>
      <w:vertAlign w:val="superscript"/>
    </w:rPr>
  </w:style>
  <w:style w:type="paragraph" w:styleId="a">
    <w:name w:val="List Bullet"/>
    <w:basedOn w:val="a7"/>
    <w:uiPriority w:val="99"/>
    <w:unhideWhenUsed/>
    <w:rsid w:val="0043339A"/>
    <w:pPr>
      <w:numPr>
        <w:numId w:val="35"/>
      </w:numPr>
      <w:contextualSpacing/>
    </w:pPr>
  </w:style>
  <w:style w:type="character" w:customStyle="1" w:styleId="30">
    <w:name w:val="標題 3 字元"/>
    <w:basedOn w:val="a8"/>
    <w:link w:val="3"/>
    <w:rsid w:val="0043339A"/>
    <w:rPr>
      <w:rFonts w:ascii="標楷體" w:eastAsia="標楷體" w:hAnsi="Arial"/>
      <w:bCs/>
      <w:kern w:val="32"/>
      <w:sz w:val="32"/>
      <w:szCs w:val="36"/>
    </w:rPr>
  </w:style>
  <w:style w:type="character" w:customStyle="1" w:styleId="40">
    <w:name w:val="標題 4 字元"/>
    <w:basedOn w:val="a8"/>
    <w:link w:val="4"/>
    <w:rsid w:val="0043339A"/>
    <w:rPr>
      <w:rFonts w:ascii="標楷體" w:eastAsia="標楷體" w:hAnsi="Arial"/>
      <w:kern w:val="32"/>
      <w:sz w:val="32"/>
      <w:szCs w:val="36"/>
    </w:rPr>
  </w:style>
  <w:style w:type="character" w:customStyle="1" w:styleId="50">
    <w:name w:val="標題 5 字元"/>
    <w:basedOn w:val="a8"/>
    <w:link w:val="5"/>
    <w:rsid w:val="0043339A"/>
    <w:rPr>
      <w:rFonts w:ascii="標楷體" w:eastAsia="標楷體" w:hAnsi="Arial"/>
      <w:bCs/>
      <w:kern w:val="32"/>
      <w:sz w:val="32"/>
      <w:szCs w:val="36"/>
    </w:rPr>
  </w:style>
  <w:style w:type="character" w:styleId="aff0">
    <w:name w:val="FollowedHyperlink"/>
    <w:basedOn w:val="a8"/>
    <w:uiPriority w:val="99"/>
    <w:semiHidden/>
    <w:unhideWhenUsed/>
    <w:rsid w:val="0043339A"/>
    <w:rPr>
      <w:color w:val="800080"/>
      <w:u w:val="single"/>
    </w:rPr>
  </w:style>
  <w:style w:type="paragraph" w:styleId="HTML">
    <w:name w:val="HTML Preformatted"/>
    <w:basedOn w:val="a7"/>
    <w:link w:val="HTML0"/>
    <w:uiPriority w:val="99"/>
    <w:unhideWhenUsed/>
    <w:rsid w:val="00433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tLeast"/>
      <w:jc w:val="left"/>
    </w:pPr>
    <w:rPr>
      <w:rFonts w:ascii="細明體" w:eastAsia="細明體" w:hAnsi="細明體" w:cs="Courier New"/>
      <w:kern w:val="0"/>
      <w:sz w:val="24"/>
      <w:szCs w:val="24"/>
    </w:rPr>
  </w:style>
  <w:style w:type="character" w:customStyle="1" w:styleId="HTML0">
    <w:name w:val="HTML 預設格式 字元"/>
    <w:basedOn w:val="a8"/>
    <w:link w:val="HTML"/>
    <w:uiPriority w:val="99"/>
    <w:rsid w:val="0043339A"/>
    <w:rPr>
      <w:rFonts w:ascii="細明體" w:eastAsia="細明體" w:hAnsi="細明體" w:cs="Courier New"/>
      <w:sz w:val="24"/>
      <w:szCs w:val="24"/>
    </w:rPr>
  </w:style>
  <w:style w:type="character" w:customStyle="1" w:styleId="20">
    <w:name w:val="標題 2 字元"/>
    <w:basedOn w:val="a8"/>
    <w:link w:val="2"/>
    <w:rsid w:val="0043339A"/>
    <w:rPr>
      <w:rFonts w:ascii="標楷體" w:eastAsia="標楷體" w:hAnsi="Arial"/>
      <w:b/>
      <w:bCs/>
      <w:kern w:val="32"/>
      <w:sz w:val="32"/>
      <w:szCs w:val="48"/>
    </w:rPr>
  </w:style>
  <w:style w:type="character" w:styleId="aff1">
    <w:name w:val="Placeholder Text"/>
    <w:basedOn w:val="a8"/>
    <w:uiPriority w:val="99"/>
    <w:semiHidden/>
    <w:rsid w:val="00433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45D0-D9F3-49F7-A651-A6B01B75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35</Pages>
  <Words>3135</Words>
  <Characters>17875</Characters>
  <Application>Microsoft Office Word</Application>
  <DocSecurity>0</DocSecurity>
  <Lines>148</Lines>
  <Paragraphs>41</Paragraphs>
  <ScaleCrop>false</ScaleCrop>
  <Company>cy</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王秀鳳</dc:creator>
  <cp:lastModifiedBy>stud01</cp:lastModifiedBy>
  <cp:revision>2</cp:revision>
  <cp:lastPrinted>2019-09-26T02:26:00Z</cp:lastPrinted>
  <dcterms:created xsi:type="dcterms:W3CDTF">2019-10-02T08:24:00Z</dcterms:created>
  <dcterms:modified xsi:type="dcterms:W3CDTF">2019-10-02T08:24:00Z</dcterms:modified>
</cp:coreProperties>
</file>